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6939C4" w:rsidRPr="00E85FCA" w14:paraId="1111165B" w14:textId="77777777" w:rsidTr="00601441">
        <w:trPr>
          <w:gridAfter w:val="1"/>
          <w:wAfter w:w="4050" w:type="dxa"/>
        </w:trPr>
        <w:tc>
          <w:tcPr>
            <w:tcW w:w="4627" w:type="dxa"/>
          </w:tcPr>
          <w:p w14:paraId="06882276" w14:textId="77777777" w:rsidR="006939C4" w:rsidRPr="00E85FCA" w:rsidRDefault="006939C4" w:rsidP="00601441">
            <w:pPr>
              <w:tabs>
                <w:tab w:val="left" w:pos="340"/>
                <w:tab w:val="left" w:pos="1013"/>
              </w:tabs>
            </w:pPr>
            <w:r w:rsidRPr="00E85FCA">
              <w:rPr>
                <w:noProof/>
              </w:rPr>
              <w:drawing>
                <wp:anchor distT="0" distB="0" distL="114300" distR="114300" simplePos="0" relativeHeight="251659264" behindDoc="0" locked="1" layoutInCell="1" allowOverlap="0" wp14:anchorId="78F3AF1B" wp14:editId="379199EB">
                  <wp:simplePos x="0" y="0"/>
                  <wp:positionH relativeFrom="column">
                    <wp:posOffset>-772795</wp:posOffset>
                  </wp:positionH>
                  <wp:positionV relativeFrom="page">
                    <wp:posOffset>-440055</wp:posOffset>
                  </wp:positionV>
                  <wp:extent cx="3694430" cy="1119505"/>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2F9ECFD3" w14:textId="77777777" w:rsidR="006939C4" w:rsidRPr="00E85FCA" w:rsidRDefault="006939C4" w:rsidP="00601441"/>
        </w:tc>
        <w:tc>
          <w:tcPr>
            <w:tcW w:w="2175" w:type="dxa"/>
            <w:gridSpan w:val="3"/>
          </w:tcPr>
          <w:p w14:paraId="7A97AC03" w14:textId="77777777" w:rsidR="006939C4" w:rsidRPr="00E85FCA" w:rsidRDefault="006939C4" w:rsidP="00601441">
            <w:pPr>
              <w:rPr>
                <w:sz w:val="14"/>
                <w:szCs w:val="14"/>
              </w:rPr>
            </w:pPr>
            <w:r w:rsidRPr="00E85FCA">
              <w:rPr>
                <w:sz w:val="14"/>
                <w:szCs w:val="14"/>
              </w:rPr>
              <w:t>Vår dato:</w:t>
            </w:r>
          </w:p>
        </w:tc>
        <w:tc>
          <w:tcPr>
            <w:tcW w:w="227" w:type="dxa"/>
          </w:tcPr>
          <w:p w14:paraId="27AEF18B" w14:textId="77777777" w:rsidR="006939C4" w:rsidRPr="00E85FCA" w:rsidRDefault="006939C4" w:rsidP="00601441">
            <w:pPr>
              <w:rPr>
                <w:sz w:val="14"/>
                <w:szCs w:val="14"/>
              </w:rPr>
            </w:pPr>
          </w:p>
        </w:tc>
        <w:tc>
          <w:tcPr>
            <w:tcW w:w="2129" w:type="dxa"/>
          </w:tcPr>
          <w:p w14:paraId="7D751E1C" w14:textId="77777777" w:rsidR="006939C4" w:rsidRPr="00E85FCA" w:rsidRDefault="006939C4" w:rsidP="00601441">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6939C4" w:rsidRPr="00E85FCA" w14:paraId="68FC2586" w14:textId="77777777" w:rsidTr="00601441">
        <w:trPr>
          <w:gridAfter w:val="1"/>
          <w:wAfter w:w="4050" w:type="dxa"/>
        </w:trPr>
        <w:tc>
          <w:tcPr>
            <w:tcW w:w="4627" w:type="dxa"/>
          </w:tcPr>
          <w:p w14:paraId="5793500A" w14:textId="77777777" w:rsidR="006939C4" w:rsidRPr="00E85FCA" w:rsidRDefault="006939C4" w:rsidP="00601441"/>
        </w:tc>
        <w:tc>
          <w:tcPr>
            <w:tcW w:w="193" w:type="dxa"/>
          </w:tcPr>
          <w:p w14:paraId="49726533" w14:textId="77777777" w:rsidR="006939C4" w:rsidRPr="00E85FCA" w:rsidRDefault="006939C4" w:rsidP="00601441"/>
        </w:tc>
        <w:tc>
          <w:tcPr>
            <w:tcW w:w="2175" w:type="dxa"/>
            <w:gridSpan w:val="3"/>
          </w:tcPr>
          <w:p w14:paraId="44A14000" w14:textId="77777777" w:rsidR="006939C4" w:rsidRPr="00E85FCA" w:rsidRDefault="006939C4" w:rsidP="00601441">
            <w:bookmarkStart w:id="0" w:name="BREVDATO"/>
            <w:r>
              <w:t>11.05.2021</w:t>
            </w:r>
            <w:bookmarkEnd w:id="0"/>
          </w:p>
        </w:tc>
        <w:tc>
          <w:tcPr>
            <w:tcW w:w="227" w:type="dxa"/>
          </w:tcPr>
          <w:p w14:paraId="79211E1B" w14:textId="77777777" w:rsidR="006939C4" w:rsidRPr="00E85FCA" w:rsidRDefault="006939C4" w:rsidP="00601441"/>
        </w:tc>
        <w:tc>
          <w:tcPr>
            <w:tcW w:w="2129" w:type="dxa"/>
          </w:tcPr>
          <w:p w14:paraId="068CF769" w14:textId="77777777" w:rsidR="006939C4" w:rsidRPr="00E85FCA" w:rsidRDefault="006939C4" w:rsidP="00601441">
            <w:bookmarkStart w:id="1" w:name="SAKSNR"/>
            <w:r>
              <w:t>2021/15201</w:t>
            </w:r>
            <w:bookmarkEnd w:id="1"/>
          </w:p>
        </w:tc>
      </w:tr>
      <w:tr w:rsidR="006939C4" w:rsidRPr="00E85FCA" w14:paraId="762C5744" w14:textId="77777777" w:rsidTr="00601441">
        <w:trPr>
          <w:gridAfter w:val="1"/>
          <w:wAfter w:w="4050" w:type="dxa"/>
        </w:trPr>
        <w:tc>
          <w:tcPr>
            <w:tcW w:w="4627" w:type="dxa"/>
          </w:tcPr>
          <w:p w14:paraId="2C38703B" w14:textId="77777777" w:rsidR="006939C4" w:rsidRPr="00E85FCA" w:rsidRDefault="006939C4" w:rsidP="00601441"/>
        </w:tc>
        <w:tc>
          <w:tcPr>
            <w:tcW w:w="193" w:type="dxa"/>
          </w:tcPr>
          <w:p w14:paraId="0C364627" w14:textId="77777777" w:rsidR="006939C4" w:rsidRPr="00E85FCA" w:rsidRDefault="006939C4" w:rsidP="00601441"/>
        </w:tc>
        <w:tc>
          <w:tcPr>
            <w:tcW w:w="2175" w:type="dxa"/>
            <w:gridSpan w:val="3"/>
          </w:tcPr>
          <w:p w14:paraId="192DFAEC" w14:textId="77777777" w:rsidR="006939C4" w:rsidRPr="00E85FCA" w:rsidRDefault="006939C4" w:rsidP="00601441">
            <w:pPr>
              <w:rPr>
                <w:sz w:val="14"/>
                <w:szCs w:val="14"/>
              </w:rPr>
            </w:pPr>
          </w:p>
        </w:tc>
        <w:tc>
          <w:tcPr>
            <w:tcW w:w="227" w:type="dxa"/>
          </w:tcPr>
          <w:p w14:paraId="13FFDE6B" w14:textId="77777777" w:rsidR="006939C4" w:rsidRPr="00E85FCA" w:rsidRDefault="006939C4" w:rsidP="00601441">
            <w:pPr>
              <w:rPr>
                <w:sz w:val="14"/>
                <w:szCs w:val="14"/>
              </w:rPr>
            </w:pPr>
          </w:p>
        </w:tc>
        <w:tc>
          <w:tcPr>
            <w:tcW w:w="2129" w:type="dxa"/>
          </w:tcPr>
          <w:p w14:paraId="5A046891" w14:textId="77777777" w:rsidR="006939C4" w:rsidRPr="00E85FCA" w:rsidRDefault="006939C4" w:rsidP="00601441">
            <w:pPr>
              <w:rPr>
                <w:sz w:val="14"/>
                <w:szCs w:val="14"/>
              </w:rPr>
            </w:pPr>
          </w:p>
        </w:tc>
      </w:tr>
      <w:tr w:rsidR="006939C4" w:rsidRPr="00E85FCA" w14:paraId="5A3AC653" w14:textId="77777777" w:rsidTr="00601441">
        <w:trPr>
          <w:gridAfter w:val="1"/>
          <w:wAfter w:w="4050" w:type="dxa"/>
        </w:trPr>
        <w:tc>
          <w:tcPr>
            <w:tcW w:w="4627" w:type="dxa"/>
          </w:tcPr>
          <w:p w14:paraId="1E1CCEAE" w14:textId="77777777" w:rsidR="006939C4" w:rsidRPr="00E85FCA" w:rsidRDefault="006939C4" w:rsidP="00601441"/>
        </w:tc>
        <w:tc>
          <w:tcPr>
            <w:tcW w:w="193" w:type="dxa"/>
          </w:tcPr>
          <w:p w14:paraId="5231B02B" w14:textId="77777777" w:rsidR="006939C4" w:rsidRPr="00E85FCA" w:rsidRDefault="006939C4" w:rsidP="00601441"/>
        </w:tc>
        <w:tc>
          <w:tcPr>
            <w:tcW w:w="2175" w:type="dxa"/>
            <w:gridSpan w:val="3"/>
          </w:tcPr>
          <w:p w14:paraId="57403BFC" w14:textId="77777777" w:rsidR="006939C4" w:rsidRPr="00E85FCA" w:rsidRDefault="006939C4" w:rsidP="00601441">
            <w:pPr>
              <w:rPr>
                <w:sz w:val="14"/>
                <w:szCs w:val="14"/>
              </w:rPr>
            </w:pPr>
            <w:r w:rsidRPr="00E85FCA">
              <w:rPr>
                <w:sz w:val="14"/>
                <w:szCs w:val="14"/>
              </w:rPr>
              <w:t>Deres dato:</w:t>
            </w:r>
          </w:p>
        </w:tc>
        <w:tc>
          <w:tcPr>
            <w:tcW w:w="227" w:type="dxa"/>
          </w:tcPr>
          <w:p w14:paraId="564A0EA2" w14:textId="77777777" w:rsidR="006939C4" w:rsidRPr="00E85FCA" w:rsidRDefault="006939C4" w:rsidP="00601441">
            <w:pPr>
              <w:rPr>
                <w:sz w:val="14"/>
                <w:szCs w:val="14"/>
              </w:rPr>
            </w:pPr>
          </w:p>
        </w:tc>
        <w:tc>
          <w:tcPr>
            <w:tcW w:w="2129" w:type="dxa"/>
          </w:tcPr>
          <w:p w14:paraId="72203FC1" w14:textId="77777777" w:rsidR="006939C4" w:rsidRPr="00E85FCA" w:rsidRDefault="006939C4" w:rsidP="00601441">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6939C4" w:rsidRPr="00E85FCA" w14:paraId="1BC44788" w14:textId="77777777" w:rsidTr="00601441">
        <w:trPr>
          <w:gridAfter w:val="1"/>
          <w:wAfter w:w="4050" w:type="dxa"/>
        </w:trPr>
        <w:tc>
          <w:tcPr>
            <w:tcW w:w="4627" w:type="dxa"/>
          </w:tcPr>
          <w:p w14:paraId="1BD737B2" w14:textId="77777777" w:rsidR="006939C4" w:rsidRPr="00E85FCA" w:rsidRDefault="006939C4" w:rsidP="00601441"/>
        </w:tc>
        <w:tc>
          <w:tcPr>
            <w:tcW w:w="193" w:type="dxa"/>
          </w:tcPr>
          <w:p w14:paraId="2A805D77" w14:textId="77777777" w:rsidR="006939C4" w:rsidRPr="00E85FCA" w:rsidRDefault="006939C4" w:rsidP="00601441"/>
        </w:tc>
        <w:tc>
          <w:tcPr>
            <w:tcW w:w="2175" w:type="dxa"/>
            <w:gridSpan w:val="3"/>
          </w:tcPr>
          <w:p w14:paraId="198E61BE" w14:textId="77777777" w:rsidR="006939C4" w:rsidRPr="00E85FCA" w:rsidRDefault="006939C4" w:rsidP="00601441"/>
        </w:tc>
        <w:tc>
          <w:tcPr>
            <w:tcW w:w="227" w:type="dxa"/>
          </w:tcPr>
          <w:p w14:paraId="064882C1" w14:textId="77777777" w:rsidR="006939C4" w:rsidRPr="00E85FCA" w:rsidRDefault="006939C4" w:rsidP="00601441"/>
        </w:tc>
        <w:tc>
          <w:tcPr>
            <w:tcW w:w="2129" w:type="dxa"/>
          </w:tcPr>
          <w:p w14:paraId="26CCD997" w14:textId="77777777" w:rsidR="006939C4" w:rsidRPr="00E85FCA" w:rsidRDefault="006939C4" w:rsidP="00601441"/>
        </w:tc>
      </w:tr>
      <w:tr w:rsidR="006939C4" w:rsidRPr="00E85FCA" w14:paraId="746E49CB" w14:textId="77777777" w:rsidTr="00601441">
        <w:trPr>
          <w:gridAfter w:val="1"/>
          <w:wAfter w:w="4050" w:type="dxa"/>
          <w:trHeight w:val="222"/>
        </w:trPr>
        <w:tc>
          <w:tcPr>
            <w:tcW w:w="4820" w:type="dxa"/>
            <w:gridSpan w:val="2"/>
          </w:tcPr>
          <w:p w14:paraId="53F8DF6E" w14:textId="77777777" w:rsidR="006939C4" w:rsidRPr="00E85FCA" w:rsidRDefault="006939C4" w:rsidP="00601441"/>
        </w:tc>
        <w:tc>
          <w:tcPr>
            <w:tcW w:w="2169" w:type="dxa"/>
            <w:gridSpan w:val="2"/>
          </w:tcPr>
          <w:p w14:paraId="0DA0738E" w14:textId="77777777" w:rsidR="006939C4" w:rsidRPr="00E85FCA" w:rsidRDefault="006939C4" w:rsidP="00601441"/>
        </w:tc>
        <w:tc>
          <w:tcPr>
            <w:tcW w:w="2362" w:type="dxa"/>
            <w:gridSpan w:val="3"/>
          </w:tcPr>
          <w:p w14:paraId="5F7DB3F9" w14:textId="77777777" w:rsidR="006939C4" w:rsidRPr="00E85FCA" w:rsidRDefault="006939C4" w:rsidP="00601441"/>
        </w:tc>
      </w:tr>
      <w:tr w:rsidR="006939C4" w:rsidRPr="00E85FCA" w14:paraId="5F272EF9" w14:textId="77777777" w:rsidTr="00601441">
        <w:trPr>
          <w:gridAfter w:val="1"/>
          <w:wAfter w:w="4050" w:type="dxa"/>
          <w:trHeight w:val="221"/>
        </w:trPr>
        <w:tc>
          <w:tcPr>
            <w:tcW w:w="4820" w:type="dxa"/>
            <w:gridSpan w:val="2"/>
            <w:vMerge w:val="restart"/>
          </w:tcPr>
          <w:p w14:paraId="4611F7FE" w14:textId="77777777" w:rsidR="006939C4" w:rsidRPr="00E85FCA" w:rsidRDefault="006939C4" w:rsidP="00601441">
            <w:r>
              <w:t>Etter liste</w:t>
            </w:r>
          </w:p>
          <w:p w14:paraId="3A639FDE" w14:textId="77777777" w:rsidR="006939C4" w:rsidRPr="00E85FCA" w:rsidRDefault="006939C4" w:rsidP="00601441"/>
        </w:tc>
        <w:tc>
          <w:tcPr>
            <w:tcW w:w="20" w:type="dxa"/>
          </w:tcPr>
          <w:p w14:paraId="1AF8E443" w14:textId="77777777" w:rsidR="006939C4" w:rsidRPr="00E85FCA" w:rsidRDefault="006939C4" w:rsidP="00601441"/>
        </w:tc>
        <w:tc>
          <w:tcPr>
            <w:tcW w:w="4511" w:type="dxa"/>
            <w:gridSpan w:val="4"/>
          </w:tcPr>
          <w:p w14:paraId="5959A54C" w14:textId="77777777" w:rsidR="006939C4" w:rsidRPr="00E85FCA" w:rsidRDefault="006939C4" w:rsidP="00601441">
            <w:r w:rsidRPr="00E85FCA">
              <w:rPr>
                <w:sz w:val="14"/>
                <w:szCs w:val="14"/>
              </w:rPr>
              <w:t>Saksbehandler, innvalgstelefon</w:t>
            </w:r>
          </w:p>
        </w:tc>
      </w:tr>
      <w:tr w:rsidR="006939C4" w:rsidRPr="00E85FCA" w14:paraId="1147632C" w14:textId="77777777" w:rsidTr="00601441">
        <w:trPr>
          <w:gridAfter w:val="1"/>
          <w:wAfter w:w="4050" w:type="dxa"/>
        </w:trPr>
        <w:tc>
          <w:tcPr>
            <w:tcW w:w="4820" w:type="dxa"/>
            <w:gridSpan w:val="2"/>
            <w:vMerge/>
            <w:tcMar>
              <w:left w:w="0" w:type="dxa"/>
              <w:right w:w="0" w:type="dxa"/>
            </w:tcMar>
          </w:tcPr>
          <w:p w14:paraId="7D41E28A" w14:textId="77777777" w:rsidR="006939C4" w:rsidRPr="00E85FCA" w:rsidRDefault="006939C4" w:rsidP="00601441"/>
        </w:tc>
        <w:tc>
          <w:tcPr>
            <w:tcW w:w="20" w:type="dxa"/>
            <w:tcMar>
              <w:left w:w="0" w:type="dxa"/>
              <w:right w:w="0" w:type="dxa"/>
            </w:tcMar>
          </w:tcPr>
          <w:p w14:paraId="639CD166" w14:textId="77777777" w:rsidR="006939C4" w:rsidRPr="00E85FCA" w:rsidRDefault="006939C4" w:rsidP="00601441">
            <w:pPr>
              <w:jc w:val="center"/>
            </w:pPr>
          </w:p>
        </w:tc>
        <w:tc>
          <w:tcPr>
            <w:tcW w:w="4511" w:type="dxa"/>
            <w:gridSpan w:val="4"/>
          </w:tcPr>
          <w:p w14:paraId="121A2D45" w14:textId="77777777" w:rsidR="006939C4" w:rsidRPr="00E85FCA" w:rsidRDefault="006939C4" w:rsidP="00601441">
            <w:bookmarkStart w:id="2" w:name="SAKSBEHANDLERNAVN"/>
            <w:r>
              <w:t>Fakra Butt</w:t>
            </w:r>
            <w:bookmarkEnd w:id="2"/>
            <w:r w:rsidRPr="00E85FCA">
              <w:t xml:space="preserve">, </w:t>
            </w:r>
            <w:bookmarkStart w:id="3" w:name="SAKSBEHTLF"/>
            <w:r>
              <w:t>22003597</w:t>
            </w:r>
            <w:bookmarkEnd w:id="3"/>
          </w:p>
        </w:tc>
      </w:tr>
      <w:tr w:rsidR="006939C4" w:rsidRPr="00E85FCA" w14:paraId="12654B69" w14:textId="77777777" w:rsidTr="00601441">
        <w:trPr>
          <w:gridAfter w:val="1"/>
          <w:wAfter w:w="4050" w:type="dxa"/>
        </w:trPr>
        <w:tc>
          <w:tcPr>
            <w:tcW w:w="4820" w:type="dxa"/>
            <w:gridSpan w:val="2"/>
            <w:vMerge/>
          </w:tcPr>
          <w:p w14:paraId="7AB43DD0" w14:textId="77777777" w:rsidR="006939C4" w:rsidRPr="00E85FCA" w:rsidRDefault="006939C4" w:rsidP="00601441"/>
        </w:tc>
        <w:tc>
          <w:tcPr>
            <w:tcW w:w="20" w:type="dxa"/>
          </w:tcPr>
          <w:p w14:paraId="6FB4428E" w14:textId="77777777" w:rsidR="006939C4" w:rsidRPr="00E85FCA" w:rsidRDefault="006939C4" w:rsidP="00601441"/>
        </w:tc>
        <w:tc>
          <w:tcPr>
            <w:tcW w:w="4511" w:type="dxa"/>
            <w:gridSpan w:val="4"/>
          </w:tcPr>
          <w:p w14:paraId="716A344C" w14:textId="77777777" w:rsidR="006939C4" w:rsidRPr="00E85FCA" w:rsidRDefault="006939C4" w:rsidP="00601441"/>
        </w:tc>
      </w:tr>
      <w:tr w:rsidR="006939C4" w:rsidRPr="00E85FCA" w14:paraId="4F479649" w14:textId="77777777" w:rsidTr="00601441">
        <w:trPr>
          <w:gridAfter w:val="1"/>
          <w:wAfter w:w="4050" w:type="dxa"/>
          <w:trHeight w:val="222"/>
        </w:trPr>
        <w:tc>
          <w:tcPr>
            <w:tcW w:w="4820" w:type="dxa"/>
            <w:gridSpan w:val="2"/>
            <w:vMerge/>
          </w:tcPr>
          <w:p w14:paraId="530AC21A" w14:textId="77777777" w:rsidR="006939C4" w:rsidRPr="00E85FCA" w:rsidRDefault="006939C4" w:rsidP="00601441"/>
        </w:tc>
        <w:tc>
          <w:tcPr>
            <w:tcW w:w="4531" w:type="dxa"/>
            <w:gridSpan w:val="5"/>
          </w:tcPr>
          <w:p w14:paraId="5EC539CF" w14:textId="77777777" w:rsidR="006939C4" w:rsidRPr="00E85FCA" w:rsidRDefault="006939C4" w:rsidP="00601441"/>
        </w:tc>
      </w:tr>
      <w:tr w:rsidR="006939C4" w:rsidRPr="00E85FCA" w14:paraId="2D6A55E1" w14:textId="77777777" w:rsidTr="00601441">
        <w:trPr>
          <w:gridAfter w:val="1"/>
          <w:wAfter w:w="4050" w:type="dxa"/>
          <w:trHeight w:val="135"/>
        </w:trPr>
        <w:tc>
          <w:tcPr>
            <w:tcW w:w="4820" w:type="dxa"/>
            <w:gridSpan w:val="2"/>
            <w:vMerge/>
          </w:tcPr>
          <w:p w14:paraId="085D516E" w14:textId="77777777" w:rsidR="006939C4" w:rsidRPr="00E85FCA" w:rsidRDefault="006939C4" w:rsidP="00601441"/>
        </w:tc>
        <w:tc>
          <w:tcPr>
            <w:tcW w:w="4531" w:type="dxa"/>
            <w:gridSpan w:val="5"/>
          </w:tcPr>
          <w:p w14:paraId="7F099371" w14:textId="77777777" w:rsidR="006939C4" w:rsidRPr="00E85FCA" w:rsidRDefault="006939C4" w:rsidP="00601441"/>
        </w:tc>
      </w:tr>
      <w:tr w:rsidR="006939C4" w:rsidRPr="00E85FCA" w14:paraId="34BA7387" w14:textId="77777777" w:rsidTr="00601441">
        <w:trPr>
          <w:trHeight w:val="134"/>
        </w:trPr>
        <w:tc>
          <w:tcPr>
            <w:tcW w:w="4820" w:type="dxa"/>
            <w:gridSpan w:val="2"/>
            <w:vMerge/>
          </w:tcPr>
          <w:p w14:paraId="636D6E14" w14:textId="77777777" w:rsidR="006939C4" w:rsidRPr="00E85FCA" w:rsidRDefault="006939C4" w:rsidP="00601441"/>
        </w:tc>
        <w:tc>
          <w:tcPr>
            <w:tcW w:w="4531" w:type="dxa"/>
            <w:gridSpan w:val="5"/>
          </w:tcPr>
          <w:p w14:paraId="7824F132" w14:textId="77777777" w:rsidR="006939C4" w:rsidRDefault="006939C4" w:rsidP="00601441">
            <w:pPr>
              <w:rPr>
                <w:sz w:val="18"/>
              </w:rPr>
            </w:pPr>
            <w:bookmarkStart w:id="4" w:name="UOFFPARAGRAF"/>
            <w:bookmarkEnd w:id="4"/>
          </w:p>
          <w:p w14:paraId="3C45F5A3" w14:textId="77777777" w:rsidR="006939C4" w:rsidRDefault="006939C4" w:rsidP="00601441">
            <w:pPr>
              <w:rPr>
                <w:sz w:val="18"/>
              </w:rPr>
            </w:pPr>
          </w:p>
          <w:p w14:paraId="62ED4C66" w14:textId="77777777" w:rsidR="006939C4" w:rsidRPr="00E85FCA" w:rsidRDefault="006939C4" w:rsidP="00601441">
            <w:pPr>
              <w:rPr>
                <w:sz w:val="18"/>
              </w:rPr>
            </w:pPr>
          </w:p>
        </w:tc>
        <w:tc>
          <w:tcPr>
            <w:tcW w:w="4050" w:type="dxa"/>
          </w:tcPr>
          <w:p w14:paraId="4498CB42" w14:textId="77777777" w:rsidR="006939C4" w:rsidRPr="00E85FCA" w:rsidRDefault="006939C4" w:rsidP="00601441">
            <w:pPr>
              <w:spacing w:after="160" w:line="259" w:lineRule="auto"/>
            </w:pPr>
          </w:p>
        </w:tc>
      </w:tr>
      <w:tr w:rsidR="006939C4" w:rsidRPr="00E85FCA" w14:paraId="1986DA72" w14:textId="77777777" w:rsidTr="00601441">
        <w:trPr>
          <w:gridAfter w:val="1"/>
          <w:wAfter w:w="4050" w:type="dxa"/>
        </w:trPr>
        <w:tc>
          <w:tcPr>
            <w:tcW w:w="4820" w:type="dxa"/>
            <w:gridSpan w:val="2"/>
            <w:vMerge/>
          </w:tcPr>
          <w:p w14:paraId="6FEEBFA2" w14:textId="77777777" w:rsidR="006939C4" w:rsidRPr="00E85FCA" w:rsidRDefault="006939C4" w:rsidP="00601441"/>
        </w:tc>
        <w:tc>
          <w:tcPr>
            <w:tcW w:w="20" w:type="dxa"/>
          </w:tcPr>
          <w:p w14:paraId="353A8F88" w14:textId="77777777" w:rsidR="006939C4" w:rsidRPr="00E85FCA" w:rsidRDefault="006939C4" w:rsidP="00601441"/>
        </w:tc>
        <w:tc>
          <w:tcPr>
            <w:tcW w:w="4511" w:type="dxa"/>
            <w:gridSpan w:val="4"/>
          </w:tcPr>
          <w:p w14:paraId="22A11A9E" w14:textId="77777777" w:rsidR="006939C4" w:rsidRPr="00E85FCA" w:rsidRDefault="006939C4" w:rsidP="00601441"/>
        </w:tc>
      </w:tr>
    </w:tbl>
    <w:p w14:paraId="6576FFFC" w14:textId="77777777" w:rsidR="006939C4" w:rsidRPr="00E85FCA" w:rsidRDefault="006939C4" w:rsidP="006939C4">
      <w:pPr>
        <w:sectPr w:rsidR="006939C4" w:rsidRPr="00E85FCA" w:rsidSect="008C38E0">
          <w:headerReference w:type="default" r:id="rId6"/>
          <w:footerReference w:type="first" r:id="rId7"/>
          <w:pgSz w:w="11906" w:h="16838"/>
          <w:pgMar w:top="851" w:right="1106" w:bottom="1531" w:left="1418" w:header="709" w:footer="709" w:gutter="0"/>
          <w:cols w:space="708"/>
          <w:titlePg/>
          <w:docGrid w:linePitch="360"/>
        </w:sectPr>
      </w:pPr>
      <w:bookmarkStart w:id="5" w:name="Fasttabell"/>
      <w:bookmarkEnd w:id="5"/>
    </w:p>
    <w:p w14:paraId="214745B5" w14:textId="77777777" w:rsidR="006939C4" w:rsidRPr="00E85FCA" w:rsidRDefault="006939C4" w:rsidP="006939C4"/>
    <w:p w14:paraId="4649FE74" w14:textId="77777777" w:rsidR="006939C4" w:rsidRPr="00E85FCA" w:rsidRDefault="006939C4" w:rsidP="006939C4">
      <w:pPr>
        <w:pStyle w:val="Overskrift1"/>
      </w:pPr>
      <w:bookmarkStart w:id="6" w:name="TITTEL"/>
      <w:r>
        <w:t>Informasjon om Kommuneproposisjonen 2022 og Revidert nasjonalbudsjett 2021</w:t>
      </w:r>
      <w:bookmarkEnd w:id="6"/>
    </w:p>
    <w:p w14:paraId="1FB38FD8" w14:textId="77777777" w:rsidR="006939C4" w:rsidRPr="004734FD" w:rsidRDefault="006939C4" w:rsidP="006939C4">
      <w:pPr>
        <w:rPr>
          <w:rFonts w:cs="Open Sans"/>
        </w:rPr>
      </w:pPr>
      <w:bookmarkStart w:id="7" w:name="Start"/>
      <w:bookmarkEnd w:id="7"/>
      <w:r>
        <w:rPr>
          <w:rFonts w:cs="Open Sans"/>
        </w:rPr>
        <w:t>P</w:t>
      </w:r>
      <w:r w:rsidRPr="004734FD">
        <w:rPr>
          <w:rFonts w:cs="Open Sans"/>
        </w:rPr>
        <w:t xml:space="preserve">rop. </w:t>
      </w:r>
      <w:r>
        <w:rPr>
          <w:rFonts w:cs="Open Sans"/>
        </w:rPr>
        <w:t xml:space="preserve">192 S (2020-2021) </w:t>
      </w:r>
      <w:r w:rsidRPr="004734FD">
        <w:rPr>
          <w:rFonts w:cs="Open Sans"/>
        </w:rPr>
        <w:t>samt revidert nasjonalbudsjett for 202</w:t>
      </w:r>
      <w:r>
        <w:rPr>
          <w:rFonts w:cs="Open Sans"/>
        </w:rPr>
        <w:t>1</w:t>
      </w:r>
      <w:r w:rsidRPr="004734FD">
        <w:rPr>
          <w:rFonts w:cs="Open Sans"/>
        </w:rPr>
        <w:t xml:space="preserve"> ble lagt frem 1</w:t>
      </w:r>
      <w:r>
        <w:rPr>
          <w:rFonts w:cs="Open Sans"/>
        </w:rPr>
        <w:t>1</w:t>
      </w:r>
      <w:r w:rsidRPr="004734FD">
        <w:rPr>
          <w:rFonts w:cs="Open Sans"/>
        </w:rPr>
        <w:t>.mai d.å.</w:t>
      </w:r>
    </w:p>
    <w:p w14:paraId="46A213EE" w14:textId="77777777" w:rsidR="006939C4" w:rsidRPr="004734FD" w:rsidRDefault="006939C4" w:rsidP="006939C4">
      <w:pPr>
        <w:rPr>
          <w:rFonts w:cs="Open Sans"/>
        </w:rPr>
      </w:pPr>
    </w:p>
    <w:p w14:paraId="52E36FB8" w14:textId="77777777" w:rsidR="006939C4" w:rsidRPr="004734FD" w:rsidRDefault="006939C4" w:rsidP="006939C4">
      <w:pPr>
        <w:rPr>
          <w:rFonts w:cs="Open Sans"/>
        </w:rPr>
      </w:pPr>
      <w:r w:rsidRPr="004734FD">
        <w:rPr>
          <w:rFonts w:cs="Open Sans"/>
        </w:rPr>
        <w:t>Nedenfor følger en kortfattet oversikt over de viktigste momentene.</w:t>
      </w:r>
    </w:p>
    <w:p w14:paraId="7A41D303" w14:textId="77777777" w:rsidR="006939C4" w:rsidRPr="00F6178E" w:rsidRDefault="006939C4" w:rsidP="006939C4">
      <w:pPr>
        <w:pStyle w:val="Overskrift1"/>
        <w:numPr>
          <w:ilvl w:val="0"/>
          <w:numId w:val="3"/>
        </w:numPr>
        <w:rPr>
          <w:sz w:val="24"/>
          <w:szCs w:val="24"/>
        </w:rPr>
      </w:pPr>
      <w:r w:rsidRPr="00F6178E">
        <w:rPr>
          <w:sz w:val="24"/>
          <w:szCs w:val="24"/>
        </w:rPr>
        <w:t>Koronapandemien</w:t>
      </w:r>
    </w:p>
    <w:p w14:paraId="4A490CE1" w14:textId="77777777" w:rsidR="006939C4" w:rsidRDefault="006939C4" w:rsidP="006939C4">
      <w:pPr>
        <w:contextualSpacing/>
      </w:pPr>
      <w:r>
        <w:t>Regjeringen har under pandemihåndteringen vært tydelig på at kommunesektoren skal kompenseres for virkninger av inntektsbortfall og merutgifter i forbindelse med koronapandemien, og har fulgt opp dette for 2020. Regjeringen vil fortsette å kompensere kommunesektoren for koronarelaterte merutgifter og mindreinntekter i 2021.</w:t>
      </w:r>
    </w:p>
    <w:p w14:paraId="6F7FF811" w14:textId="77777777" w:rsidR="006939C4" w:rsidRPr="002724CF" w:rsidRDefault="006939C4" w:rsidP="006939C4">
      <w:pPr>
        <w:contextualSpacing/>
      </w:pPr>
    </w:p>
    <w:p w14:paraId="1B5C8656" w14:textId="77777777" w:rsidR="006939C4" w:rsidRPr="002724CF" w:rsidRDefault="006939C4" w:rsidP="006939C4">
      <w:pPr>
        <w:contextualSpacing/>
        <w:rPr>
          <w:rFonts w:cs="Open Sans"/>
        </w:rPr>
      </w:pPr>
      <w:r w:rsidRPr="002724CF">
        <w:rPr>
          <w:rFonts w:cs="Open Sans"/>
        </w:rPr>
        <w:t xml:space="preserve">I april 2020 etablerte regjeringen sammen med KS en arbeidsgruppe som kartlegger de økonomiske konsekvensene for kommunesektoren av koronapandemien. Kommunesektoren fikk i 2020 om lag </w:t>
      </w:r>
      <w:r w:rsidRPr="005B078F">
        <w:rPr>
          <w:rFonts w:cs="Open Sans"/>
        </w:rPr>
        <w:t xml:space="preserve">18 </w:t>
      </w:r>
      <w:bookmarkStart w:id="8" w:name="_Hlk71634701"/>
      <w:r w:rsidRPr="005B078F">
        <w:rPr>
          <w:rFonts w:cs="Open Sans"/>
        </w:rPr>
        <w:t xml:space="preserve">milliarder kroner i </w:t>
      </w:r>
      <w:r w:rsidRPr="002724CF">
        <w:rPr>
          <w:rFonts w:cs="Open Sans"/>
        </w:rPr>
        <w:t>bevilgninger begrunnet i koronapandemien</w:t>
      </w:r>
      <w:bookmarkEnd w:id="8"/>
      <w:r w:rsidRPr="002724CF">
        <w:rPr>
          <w:rFonts w:cs="Open Sans"/>
        </w:rPr>
        <w:t>. Basert på arbeidsgruppens</w:t>
      </w:r>
      <w:r>
        <w:rPr>
          <w:rFonts w:cs="Open Sans"/>
        </w:rPr>
        <w:t xml:space="preserve"> </w:t>
      </w:r>
      <w:hyperlink r:id="rId8" w:history="1">
        <w:r w:rsidRPr="009267D1">
          <w:rPr>
            <w:rStyle w:val="Hyperkobling"/>
            <w:rFonts w:cs="Open Sans"/>
          </w:rPr>
          <w:t>sluttrapport for 2020</w:t>
        </w:r>
      </w:hyperlink>
      <w:r w:rsidRPr="002724CF">
        <w:rPr>
          <w:rFonts w:cs="Open Sans"/>
        </w:rPr>
        <w:t xml:space="preserve">, så er kommunesektoren godt kompensert for merutgifter og mindreinntekter i 2020. Det er store variasjoner når det gjelder hvor hardt man er rammet av koronapandemien og hvor store de økonomiske konsekvensene har vært. Derfor er en stor del av kompensasjonen gitt som skjønnsmidler. </w:t>
      </w:r>
    </w:p>
    <w:p w14:paraId="479A42EB" w14:textId="77777777" w:rsidR="006939C4" w:rsidRPr="002724CF" w:rsidRDefault="006939C4" w:rsidP="006939C4">
      <w:pPr>
        <w:contextualSpacing/>
        <w:rPr>
          <w:rFonts w:cs="Open Sans"/>
        </w:rPr>
      </w:pPr>
    </w:p>
    <w:p w14:paraId="04061BA0" w14:textId="77777777" w:rsidR="006939C4" w:rsidRPr="002724CF" w:rsidRDefault="006939C4" w:rsidP="006939C4">
      <w:pPr>
        <w:contextualSpacing/>
        <w:rPr>
          <w:rFonts w:cs="Open Sans"/>
        </w:rPr>
      </w:pPr>
      <w:r w:rsidRPr="002724CF">
        <w:rPr>
          <w:rFonts w:cs="Open Sans"/>
        </w:rPr>
        <w:t>I 2021 er det bevilget koronamidler til kommunesektoren på nær 16 milliarder kroner.</w:t>
      </w:r>
    </w:p>
    <w:p w14:paraId="795E6BF7" w14:textId="77777777" w:rsidR="006939C4" w:rsidRPr="002724CF" w:rsidRDefault="006939C4" w:rsidP="006939C4">
      <w:pPr>
        <w:contextualSpacing/>
        <w:rPr>
          <w:rFonts w:cs="Open Sans"/>
        </w:rPr>
      </w:pPr>
      <w:r w:rsidRPr="002724CF">
        <w:rPr>
          <w:rFonts w:cs="Open Sans"/>
        </w:rPr>
        <w:t>Regjeringen foreslår i RNB ytterligere 7,3 mrd. kroner</w:t>
      </w:r>
      <w:r>
        <w:rPr>
          <w:rFonts w:cs="Open Sans"/>
        </w:rPr>
        <w:t>. Disse nevnes lenger ned i brevet.</w:t>
      </w:r>
    </w:p>
    <w:p w14:paraId="3660CE54" w14:textId="77777777" w:rsidR="006939C4" w:rsidRPr="002724CF" w:rsidRDefault="006939C4" w:rsidP="006939C4">
      <w:pPr>
        <w:contextualSpacing/>
        <w:rPr>
          <w:rFonts w:cs="Open Sans"/>
        </w:rPr>
      </w:pPr>
    </w:p>
    <w:p w14:paraId="3AD84010" w14:textId="77777777" w:rsidR="006939C4" w:rsidRPr="002724CF" w:rsidRDefault="006939C4" w:rsidP="006939C4">
      <w:pPr>
        <w:contextualSpacing/>
        <w:rPr>
          <w:rFonts w:cs="Open Sans"/>
        </w:rPr>
      </w:pPr>
      <w:r w:rsidRPr="002724CF">
        <w:rPr>
          <w:rFonts w:cs="Open Sans"/>
        </w:rPr>
        <w:t xml:space="preserve">Arbeidsgruppen vil </w:t>
      </w:r>
      <w:proofErr w:type="gramStart"/>
      <w:r w:rsidRPr="002724CF">
        <w:rPr>
          <w:rFonts w:cs="Open Sans"/>
        </w:rPr>
        <w:t>avgi</w:t>
      </w:r>
      <w:proofErr w:type="gramEnd"/>
      <w:r w:rsidRPr="002724CF">
        <w:rPr>
          <w:rFonts w:cs="Open Sans"/>
        </w:rPr>
        <w:t xml:space="preserve"> en ny rapport i august med oppdaterte anslag over økonomiske konsekvenser for 1. halvår 2021. I tillegg vil arbeidsgruppen gi anslag for 2. halvår 2021.</w:t>
      </w:r>
    </w:p>
    <w:p w14:paraId="151E6D99" w14:textId="77777777" w:rsidR="006939C4" w:rsidRPr="002724CF" w:rsidRDefault="006939C4" w:rsidP="006939C4">
      <w:pPr>
        <w:contextualSpacing/>
        <w:rPr>
          <w:rFonts w:cs="Open Sans"/>
        </w:rPr>
      </w:pPr>
      <w:r w:rsidRPr="002724CF">
        <w:rPr>
          <w:rFonts w:cs="Open Sans"/>
        </w:rPr>
        <w:t xml:space="preserve">Regjeringen vil komme tilbake med en ny vurdering av merutgifter og mindreinntekter i kommunesektoren i 2021 på bakgrunn av arbeidsgruppens </w:t>
      </w:r>
      <w:proofErr w:type="spellStart"/>
      <w:r w:rsidRPr="002724CF">
        <w:rPr>
          <w:rFonts w:cs="Open Sans"/>
        </w:rPr>
        <w:t>augustrapport</w:t>
      </w:r>
      <w:proofErr w:type="spellEnd"/>
      <w:r w:rsidRPr="002724CF">
        <w:rPr>
          <w:rFonts w:cs="Open Sans"/>
        </w:rPr>
        <w:t>.</w:t>
      </w:r>
    </w:p>
    <w:p w14:paraId="4B5F3A82" w14:textId="77777777" w:rsidR="006939C4" w:rsidRDefault="006939C4" w:rsidP="006939C4">
      <w:pPr>
        <w:contextualSpacing/>
        <w:rPr>
          <w:rFonts w:cs="Open Sans"/>
          <w:b/>
          <w:bCs/>
          <w:color w:val="008080"/>
        </w:rPr>
      </w:pPr>
    </w:p>
    <w:p w14:paraId="1F546259" w14:textId="77777777" w:rsidR="006939C4" w:rsidRDefault="006939C4" w:rsidP="006939C4">
      <w:pPr>
        <w:contextualSpacing/>
        <w:rPr>
          <w:rFonts w:cs="Open Sans"/>
          <w:b/>
          <w:bCs/>
          <w:color w:val="008080"/>
        </w:rPr>
      </w:pPr>
    </w:p>
    <w:p w14:paraId="034DB100" w14:textId="77777777" w:rsidR="006939C4" w:rsidRPr="00F6178E" w:rsidRDefault="006939C4" w:rsidP="006939C4">
      <w:pPr>
        <w:pStyle w:val="Overskrift1"/>
        <w:numPr>
          <w:ilvl w:val="0"/>
          <w:numId w:val="3"/>
        </w:numPr>
        <w:rPr>
          <w:sz w:val="24"/>
          <w:szCs w:val="24"/>
        </w:rPr>
      </w:pPr>
      <w:r w:rsidRPr="00F6178E">
        <w:rPr>
          <w:sz w:val="24"/>
          <w:szCs w:val="24"/>
        </w:rPr>
        <w:lastRenderedPageBreak/>
        <w:t>Revidert nasjonalbudsjett for 2021</w:t>
      </w:r>
    </w:p>
    <w:p w14:paraId="568BF71C" w14:textId="77777777" w:rsidR="006939C4" w:rsidRPr="00F6178E" w:rsidRDefault="006939C4" w:rsidP="006939C4">
      <w:pPr>
        <w:pStyle w:val="Overskrift2"/>
      </w:pPr>
      <w:r>
        <w:t xml:space="preserve">2.1 </w:t>
      </w:r>
      <w:r w:rsidRPr="00F6178E">
        <w:t>Generelt</w:t>
      </w:r>
    </w:p>
    <w:p w14:paraId="5293CA29" w14:textId="77777777" w:rsidR="006939C4" w:rsidRPr="00F6178E" w:rsidRDefault="006939C4" w:rsidP="006939C4">
      <w:pPr>
        <w:ind w:firstLine="45"/>
        <w:contextualSpacing/>
        <w:rPr>
          <w:rFonts w:cs="Open Sans"/>
          <w:b/>
          <w:bCs/>
          <w:color w:val="008080"/>
        </w:rPr>
      </w:pPr>
    </w:p>
    <w:p w14:paraId="0ABF6156" w14:textId="77777777" w:rsidR="006939C4" w:rsidRPr="001A249F" w:rsidRDefault="006939C4" w:rsidP="006939C4">
      <w:pPr>
        <w:pStyle w:val="Listeavsnitt"/>
        <w:tabs>
          <w:tab w:val="clear" w:pos="4536"/>
          <w:tab w:val="clear" w:pos="9072"/>
        </w:tabs>
        <w:contextualSpacing/>
      </w:pPr>
      <w:r w:rsidRPr="001A249F">
        <w:t>Saldert budsjett 2021 innebar en realvekst i kommunesektorens samlede inntekter på 4,1 mrd. kroner. Veksten ble da målt i forhold til anslått inntektsnivå for 2020 i Revidert nasjonalbudsjett 2020. De midlertidige koronabevilgningene var ikke medregnet ved beregning av veksten. Veksten i frie inntekter ble på samme måte anslått til 4,2 mrd. kroner. Veksten i både samlede og frie inntekter inkluderte et særskilt tillegg på 1,9 mrd. kroner som kompensasjon for den midlertidige skattesvikten i 2020.</w:t>
      </w:r>
    </w:p>
    <w:p w14:paraId="6B05DCEF" w14:textId="77777777" w:rsidR="006939C4" w:rsidRPr="001A249F" w:rsidRDefault="006939C4" w:rsidP="006939C4">
      <w:pPr>
        <w:pStyle w:val="Listeavsnitt"/>
        <w:tabs>
          <w:tab w:val="clear" w:pos="4536"/>
          <w:tab w:val="clear" w:pos="9072"/>
        </w:tabs>
        <w:contextualSpacing/>
      </w:pPr>
    </w:p>
    <w:p w14:paraId="5AF99B9B" w14:textId="77777777" w:rsidR="006939C4" w:rsidRPr="001A249F" w:rsidRDefault="006939C4" w:rsidP="006939C4">
      <w:pPr>
        <w:pStyle w:val="Listeavsnitt"/>
        <w:tabs>
          <w:tab w:val="clear" w:pos="4536"/>
          <w:tab w:val="clear" w:pos="9072"/>
        </w:tabs>
        <w:contextualSpacing/>
      </w:pPr>
      <w:r w:rsidRPr="001A249F">
        <w:t xml:space="preserve">Sammenliknet med oppdatert anslag på regnskap for 2020 ble veksten i samlede inntekter i saldert budsjett 2021 anslått til 1,7 mrd. kroner. Tilsvarende ble veksten i frie inntekter anslått til 1,8 mrd. kroner. Det var da tatt hensyn til oppjustering av skatteanslaget for 2020 med 2,3 mrd. kroner i Nasjonalbudsjettet 2021. </w:t>
      </w:r>
    </w:p>
    <w:p w14:paraId="34D380F8" w14:textId="77777777" w:rsidR="006939C4" w:rsidRDefault="006939C4" w:rsidP="006939C4">
      <w:pPr>
        <w:pStyle w:val="Listeavsnitt"/>
        <w:tabs>
          <w:tab w:val="clear" w:pos="4536"/>
          <w:tab w:val="clear" w:pos="9072"/>
        </w:tabs>
        <w:contextualSpacing/>
      </w:pPr>
    </w:p>
    <w:p w14:paraId="31078702" w14:textId="77777777" w:rsidR="006939C4" w:rsidRDefault="006939C4" w:rsidP="006939C4">
      <w:pPr>
        <w:pStyle w:val="Listeavsnitt"/>
        <w:tabs>
          <w:tab w:val="clear" w:pos="4536"/>
          <w:tab w:val="clear" w:pos="9072"/>
        </w:tabs>
        <w:contextualSpacing/>
      </w:pPr>
      <w:r>
        <w:t>I Revidert nasjonalbudsjett 2021 er nye anslag på inntektsveksten for kommunesektoren i 2021 lagt frem. De nye anslagene bygger på følgende:</w:t>
      </w:r>
    </w:p>
    <w:p w14:paraId="08D31433" w14:textId="77777777" w:rsidR="006939C4" w:rsidRDefault="006939C4" w:rsidP="006939C4">
      <w:pPr>
        <w:pStyle w:val="Listeavsnitt"/>
        <w:numPr>
          <w:ilvl w:val="0"/>
          <w:numId w:val="1"/>
        </w:numPr>
        <w:tabs>
          <w:tab w:val="clear" w:pos="4536"/>
          <w:tab w:val="clear" w:pos="9072"/>
        </w:tabs>
        <w:contextualSpacing/>
      </w:pPr>
      <w:r>
        <w:t xml:space="preserve">Anslaget på skatt på inntekt og formue i 2021 er oppjustert med 3,2 mrd. kroner sammenliknet med saldert budsjett, i hovedsak som følge av oppjusterte anslag for lønns- og sysselsettingsvekst. Økningen i skatteanslaget fordeler seg med 2,7 mrd. kroner på kommunene og 0,5 mrd. kroner på fylkeskommunene. </w:t>
      </w:r>
    </w:p>
    <w:p w14:paraId="24BA8C0C" w14:textId="77777777" w:rsidR="006939C4" w:rsidRDefault="006939C4" w:rsidP="006939C4">
      <w:pPr>
        <w:pStyle w:val="Listeavsnitt"/>
        <w:numPr>
          <w:ilvl w:val="0"/>
          <w:numId w:val="1"/>
        </w:numPr>
        <w:tabs>
          <w:tab w:val="clear" w:pos="4536"/>
          <w:tab w:val="clear" w:pos="9072"/>
        </w:tabs>
        <w:contextualSpacing/>
      </w:pPr>
      <w:r>
        <w:t>Kommunal deflator for 2021 anslås til 2,7 prosent. Anslaget er uendret fra saldert budsjett. Anslaget bygger på økning av lønnsvekstanslaget fra 2,2 til 2,7 prosent, og en nedjustering av prisveksten på varer og tjenester fra 3,5 prosent til 2,8 prosent.</w:t>
      </w:r>
    </w:p>
    <w:p w14:paraId="239B5F95" w14:textId="77777777" w:rsidR="006939C4" w:rsidRDefault="006939C4" w:rsidP="006939C4">
      <w:pPr>
        <w:pStyle w:val="Listeavsnitt"/>
        <w:numPr>
          <w:ilvl w:val="0"/>
          <w:numId w:val="1"/>
        </w:numPr>
        <w:tabs>
          <w:tab w:val="clear" w:pos="4536"/>
          <w:tab w:val="clear" w:pos="9072"/>
        </w:tabs>
        <w:contextualSpacing/>
      </w:pPr>
      <w:r>
        <w:t>Endring i anslag på inntektsveksten fra 2020 til 2021 må også ses i sammenheng med at skatteinntektene i 2020 ble 0,9 mrd. kroner lavere enn anslått i statsbudsjettet for 2021. Det var også et betydelig mindreforbruk av øremerkede tilskudd i 2020 sammenliknet med anslaget i statsbudsjettet for 2021. På denne bakgrunn anslås kommunesektorens samlede og frie inntekter i 2021 å øke med henholdsvis om lag 9,0 og 5,9 mrd. kroner. Økte bevilgninger begrunnet i koronapandemien er ikke medregnet.</w:t>
      </w:r>
    </w:p>
    <w:p w14:paraId="1AAEABF3" w14:textId="77777777" w:rsidR="006939C4" w:rsidRDefault="006939C4" w:rsidP="006939C4">
      <w:pPr>
        <w:contextualSpacing/>
      </w:pPr>
    </w:p>
    <w:p w14:paraId="3A07546E" w14:textId="77777777" w:rsidR="006939C4" w:rsidRDefault="006939C4" w:rsidP="006939C4">
      <w:pPr>
        <w:contextualSpacing/>
      </w:pPr>
      <w:r>
        <w:t>Tabellen nedenfor viser kommunesektorens frie inntekter i 2020 og oppdatert anslag for 2021 i nominelle priser.</w:t>
      </w:r>
    </w:p>
    <w:p w14:paraId="463EE0EB" w14:textId="77777777" w:rsidR="006939C4" w:rsidRDefault="006939C4" w:rsidP="006939C4">
      <w:pPr>
        <w:contextualSpacing/>
      </w:pPr>
    </w:p>
    <w:p w14:paraId="754772DB" w14:textId="77777777" w:rsidR="006939C4" w:rsidRDefault="006939C4" w:rsidP="006939C4">
      <w:pPr>
        <w:contextualSpacing/>
      </w:pPr>
      <w:r>
        <w:rPr>
          <w:noProof/>
        </w:rPr>
        <w:drawing>
          <wp:inline distT="0" distB="0" distL="0" distR="0" wp14:anchorId="67CA90A1" wp14:editId="611B5C88">
            <wp:extent cx="5926796" cy="247815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692" t="27516" r="25249" b="46193"/>
                    <a:stretch/>
                  </pic:blipFill>
                  <pic:spPr bwMode="auto">
                    <a:xfrm>
                      <a:off x="0" y="0"/>
                      <a:ext cx="5972811" cy="2497396"/>
                    </a:xfrm>
                    <a:prstGeom prst="rect">
                      <a:avLst/>
                    </a:prstGeom>
                    <a:ln>
                      <a:noFill/>
                    </a:ln>
                    <a:extLst>
                      <a:ext uri="{53640926-AAD7-44D8-BBD7-CCE9431645EC}">
                        <a14:shadowObscured xmlns:a14="http://schemas.microsoft.com/office/drawing/2010/main"/>
                      </a:ext>
                    </a:extLst>
                  </pic:spPr>
                </pic:pic>
              </a:graphicData>
            </a:graphic>
          </wp:inline>
        </w:drawing>
      </w:r>
    </w:p>
    <w:p w14:paraId="510E3371" w14:textId="77777777" w:rsidR="006939C4" w:rsidRPr="00F6178E" w:rsidRDefault="006939C4" w:rsidP="006939C4">
      <w:pPr>
        <w:pStyle w:val="Overskrift2"/>
      </w:pPr>
      <w:r>
        <w:lastRenderedPageBreak/>
        <w:t>2.2 K</w:t>
      </w:r>
      <w:r w:rsidRPr="00F6178E">
        <w:t>oronapandemien</w:t>
      </w:r>
    </w:p>
    <w:p w14:paraId="28D867DE" w14:textId="77777777" w:rsidR="006939C4" w:rsidRDefault="006939C4" w:rsidP="006939C4">
      <w:pPr>
        <w:pStyle w:val="Listeavsnitt"/>
        <w:tabs>
          <w:tab w:val="clear" w:pos="4536"/>
          <w:tab w:val="clear" w:pos="9072"/>
        </w:tabs>
        <w:ind w:left="360"/>
        <w:contextualSpacing/>
        <w:rPr>
          <w:rFonts w:cs="Open Sans"/>
          <w:b/>
          <w:bCs/>
          <w:color w:val="008080"/>
        </w:rPr>
      </w:pPr>
    </w:p>
    <w:p w14:paraId="1115861E" w14:textId="77777777" w:rsidR="006939C4" w:rsidRPr="00F6178E" w:rsidRDefault="006939C4" w:rsidP="006939C4">
      <w:pPr>
        <w:contextualSpacing/>
        <w:rPr>
          <w:rFonts w:cs="Open Sans"/>
          <w:szCs w:val="20"/>
        </w:rPr>
      </w:pPr>
      <w:r w:rsidRPr="00030763">
        <w:rPr>
          <w:rFonts w:cs="Open Sans"/>
          <w:szCs w:val="20"/>
          <w:shd w:val="clear" w:color="auto" w:fill="FFFFFF"/>
        </w:rPr>
        <w:t>Regjeringen vil ta Norge trygt ut av koronakrisen ved å skape mer og inkludere flere.</w:t>
      </w:r>
      <w:r w:rsidRPr="00030763">
        <w:rPr>
          <w:rFonts w:cs="Open Sans"/>
          <w:szCs w:val="20"/>
        </w:rPr>
        <w:t xml:space="preserve"> Som nevnt foreslår Regjeringen i RNB ytterligere 7,3 mrd. kroner Hvorav kommunene får</w:t>
      </w:r>
      <w:r w:rsidRPr="00F6178E">
        <w:rPr>
          <w:rFonts w:cs="Open Sans"/>
          <w:szCs w:val="20"/>
        </w:rPr>
        <w:t>:</w:t>
      </w:r>
    </w:p>
    <w:p w14:paraId="01C6F7E8" w14:textId="77777777" w:rsidR="006939C4" w:rsidRDefault="006939C4" w:rsidP="006939C4">
      <w:pPr>
        <w:contextualSpacing/>
        <w:rPr>
          <w:rFonts w:cs="Open Sans"/>
        </w:rPr>
      </w:pPr>
    </w:p>
    <w:p w14:paraId="49212BF0" w14:textId="77777777" w:rsidR="006939C4" w:rsidRDefault="006939C4" w:rsidP="006939C4">
      <w:pPr>
        <w:numPr>
          <w:ilvl w:val="0"/>
          <w:numId w:val="2"/>
        </w:numPr>
        <w:contextualSpacing/>
        <w:rPr>
          <w:rFonts w:cs="Open Sans"/>
        </w:rPr>
      </w:pPr>
      <w:r w:rsidRPr="007511BE">
        <w:rPr>
          <w:rFonts w:cs="Open Sans"/>
        </w:rPr>
        <w:t>2,5 milliarder kroner</w:t>
      </w:r>
      <w:r>
        <w:rPr>
          <w:rFonts w:cs="Open Sans"/>
        </w:rPr>
        <w:t xml:space="preserve"> i økte rammeoverføringer</w:t>
      </w:r>
      <w:r w:rsidRPr="007511BE">
        <w:rPr>
          <w:rFonts w:cs="Open Sans"/>
        </w:rPr>
        <w:t>, fordelt med 1 milliard kroner som innbyggertilskudd til alle kommuner og 1,5 milliarder kroner i skjønnsmidler</w:t>
      </w:r>
    </w:p>
    <w:p w14:paraId="189F79EC" w14:textId="77777777" w:rsidR="006939C4" w:rsidRPr="007511BE" w:rsidRDefault="006939C4" w:rsidP="006939C4">
      <w:pPr>
        <w:numPr>
          <w:ilvl w:val="0"/>
          <w:numId w:val="2"/>
        </w:numPr>
        <w:contextualSpacing/>
        <w:rPr>
          <w:rFonts w:cs="Open Sans"/>
        </w:rPr>
      </w:pPr>
      <w:r w:rsidRPr="007511BE">
        <w:rPr>
          <w:rFonts w:cs="Open Sans"/>
        </w:rPr>
        <w:t>757 mill. kroner til vaksinering</w:t>
      </w:r>
    </w:p>
    <w:p w14:paraId="39151426" w14:textId="77777777" w:rsidR="006939C4" w:rsidRPr="007511BE" w:rsidRDefault="006939C4" w:rsidP="006939C4">
      <w:pPr>
        <w:numPr>
          <w:ilvl w:val="0"/>
          <w:numId w:val="2"/>
        </w:numPr>
        <w:contextualSpacing/>
        <w:rPr>
          <w:rFonts w:cs="Open Sans"/>
        </w:rPr>
      </w:pPr>
      <w:r w:rsidRPr="007511BE">
        <w:rPr>
          <w:rFonts w:cs="Open Sans"/>
        </w:rPr>
        <w:t>100 mill. kroner til massetesting</w:t>
      </w:r>
      <w:r>
        <w:rPr>
          <w:rFonts w:cs="Open Sans"/>
        </w:rPr>
        <w:t xml:space="preserve">, jf. </w:t>
      </w:r>
      <w:hyperlink r:id="rId10" w:anchor="kommunene-kan-jevnlig-masseteste-prioriterte-grupper" w:history="1">
        <w:r w:rsidRPr="007E119E">
          <w:rPr>
            <w:rStyle w:val="Hyperkobling"/>
            <w:rFonts w:cs="Open Sans"/>
          </w:rPr>
          <w:t>veileder om massetesting i kommunene</w:t>
        </w:r>
      </w:hyperlink>
    </w:p>
    <w:p w14:paraId="78B2BF3B" w14:textId="77777777" w:rsidR="006939C4" w:rsidRPr="007511BE" w:rsidRDefault="006939C4" w:rsidP="006939C4">
      <w:pPr>
        <w:numPr>
          <w:ilvl w:val="0"/>
          <w:numId w:val="2"/>
        </w:numPr>
        <w:contextualSpacing/>
        <w:rPr>
          <w:rFonts w:cs="Open Sans"/>
        </w:rPr>
      </w:pPr>
      <w:r w:rsidRPr="007511BE">
        <w:rPr>
          <w:rFonts w:cs="Open Sans"/>
        </w:rPr>
        <w:t>1,2 mrd. kroner til karantenehotell</w:t>
      </w:r>
    </w:p>
    <w:p w14:paraId="7C5F3AEF" w14:textId="77777777" w:rsidR="006939C4" w:rsidRPr="007511BE" w:rsidRDefault="006939C4" w:rsidP="006939C4">
      <w:pPr>
        <w:numPr>
          <w:ilvl w:val="0"/>
          <w:numId w:val="2"/>
        </w:numPr>
        <w:contextualSpacing/>
        <w:rPr>
          <w:rFonts w:cs="Open Sans"/>
        </w:rPr>
      </w:pPr>
      <w:r w:rsidRPr="007511BE">
        <w:rPr>
          <w:rFonts w:cs="Open Sans"/>
        </w:rPr>
        <w:t>1 mrd. kroner til kommunal kompensasjonsordning for lokale virksomheter</w:t>
      </w:r>
      <w:r>
        <w:rPr>
          <w:rFonts w:cs="Open Sans"/>
        </w:rPr>
        <w:t xml:space="preserve"> (inkludert tidligere forslag om økning av rammen på 500 mill. kr)</w:t>
      </w:r>
    </w:p>
    <w:p w14:paraId="6C64D071" w14:textId="77777777" w:rsidR="006939C4" w:rsidRPr="007511BE" w:rsidRDefault="006939C4" w:rsidP="006939C4">
      <w:pPr>
        <w:numPr>
          <w:ilvl w:val="0"/>
          <w:numId w:val="2"/>
        </w:numPr>
        <w:contextualSpacing/>
        <w:rPr>
          <w:rFonts w:cs="Open Sans"/>
        </w:rPr>
      </w:pPr>
      <w:r w:rsidRPr="007511BE">
        <w:rPr>
          <w:rFonts w:cs="Open Sans"/>
        </w:rPr>
        <w:t>79 mill. kroner til arbeidet med sårbare grupper, psykisk helse og rus.</w:t>
      </w:r>
      <w:r w:rsidRPr="007511BE">
        <w:rPr>
          <w:rFonts w:asciiTheme="minorHAnsi" w:eastAsiaTheme="minorEastAsia" w:hAnsi="Calibri"/>
          <w:color w:val="000000" w:themeColor="text1"/>
          <w:kern w:val="24"/>
        </w:rPr>
        <w:t xml:space="preserve"> </w:t>
      </w:r>
      <w:r w:rsidRPr="007511BE">
        <w:rPr>
          <w:rFonts w:cs="Open Sans"/>
        </w:rPr>
        <w:t>Dette er øremerkede tilskudd dels under Helse- og omsorgsdepartementet, dels under Barne- og familiedepartementet</w:t>
      </w:r>
    </w:p>
    <w:p w14:paraId="729D755C" w14:textId="77777777" w:rsidR="006939C4" w:rsidRDefault="006939C4" w:rsidP="006939C4">
      <w:pPr>
        <w:contextualSpacing/>
        <w:rPr>
          <w:rFonts w:cs="Open Sans"/>
          <w:b/>
          <w:bCs/>
          <w:color w:val="008080"/>
        </w:rPr>
      </w:pPr>
    </w:p>
    <w:p w14:paraId="1DAC436F" w14:textId="77777777" w:rsidR="006939C4" w:rsidRDefault="006939C4" w:rsidP="006939C4">
      <w:pPr>
        <w:contextualSpacing/>
        <w:rPr>
          <w:rFonts w:cs="Open Sans"/>
        </w:rPr>
      </w:pPr>
      <w:r w:rsidRPr="001A249F">
        <w:rPr>
          <w:rFonts w:cs="Open Sans"/>
        </w:rPr>
        <w:t>Overnevnte økning i skjønns</w:t>
      </w:r>
      <w:r>
        <w:rPr>
          <w:rFonts w:cs="Open Sans"/>
        </w:rPr>
        <w:t>midler</w:t>
      </w:r>
      <w:r w:rsidRPr="001A249F">
        <w:rPr>
          <w:rFonts w:cs="Open Sans"/>
        </w:rPr>
        <w:t xml:space="preserve"> på 1,5 mrd. kroner kommer i tillegg til allerede </w:t>
      </w:r>
      <w:r>
        <w:rPr>
          <w:rFonts w:cs="Open Sans"/>
        </w:rPr>
        <w:t>bevilgete midler</w:t>
      </w:r>
      <w:r w:rsidRPr="001A249F">
        <w:rPr>
          <w:rFonts w:cs="Open Sans"/>
        </w:rPr>
        <w:t xml:space="preserve"> på tilsvarende nivå for første halvår 2021. Målet med </w:t>
      </w:r>
      <w:r>
        <w:rPr>
          <w:rFonts w:cs="Open Sans"/>
        </w:rPr>
        <w:t xml:space="preserve">midlene er </w:t>
      </w:r>
      <w:r w:rsidRPr="001A249F">
        <w:rPr>
          <w:rFonts w:cs="Open Sans"/>
        </w:rPr>
        <w:t xml:space="preserve">å ivareta </w:t>
      </w:r>
      <w:r>
        <w:rPr>
          <w:rFonts w:cs="Open Sans"/>
        </w:rPr>
        <w:t xml:space="preserve">kommunenes variasjoner i utgifter til </w:t>
      </w:r>
      <w:r w:rsidRPr="001A249F">
        <w:rPr>
          <w:rFonts w:cs="Open Sans"/>
        </w:rPr>
        <w:t>arbeid med smittevern og TISK</w:t>
      </w:r>
      <w:r>
        <w:rPr>
          <w:rFonts w:cs="Open Sans"/>
        </w:rPr>
        <w:t>, og kompensere kommuner som er hardest rammet</w:t>
      </w:r>
      <w:r w:rsidRPr="001A249F">
        <w:rPr>
          <w:rFonts w:cs="Open Sans"/>
        </w:rPr>
        <w:t>.</w:t>
      </w:r>
      <w:r>
        <w:rPr>
          <w:rFonts w:cs="Open Sans"/>
        </w:rPr>
        <w:t xml:space="preserve"> Departementet har signalisert at de ønsker rapportering fra kommunene når den samlede rammen skal fordeles mellom fylkene/ embetene. Mer informasjon kommer når vi mottar oppdrager fra departement. </w:t>
      </w:r>
    </w:p>
    <w:p w14:paraId="74A3BA49" w14:textId="77777777" w:rsidR="006939C4" w:rsidRDefault="006939C4" w:rsidP="006939C4">
      <w:pPr>
        <w:contextualSpacing/>
        <w:rPr>
          <w:rFonts w:cs="Open Sans"/>
        </w:rPr>
      </w:pPr>
    </w:p>
    <w:p w14:paraId="482E6EDE" w14:textId="77777777" w:rsidR="006939C4" w:rsidRPr="001A249F" w:rsidRDefault="006939C4" w:rsidP="006939C4">
      <w:pPr>
        <w:contextualSpacing/>
        <w:rPr>
          <w:rFonts w:cs="Open Sans"/>
        </w:rPr>
      </w:pPr>
      <w:r>
        <w:rPr>
          <w:rFonts w:cs="Open Sans"/>
        </w:rPr>
        <w:t xml:space="preserve">Når det gjelder allerede mottatte midler på kr. 950 mill. for første halvår 2021, av den nasjonale rammen på 1,5 mrd. kroner, er rapporteringsoppdraget sendt ut til kommunene. Vi tar sikte på å fordele midlene så raskt som mulig og før departementets frist, som er 14. juni 2021. Vi takker kommunene for rapporteringene. </w:t>
      </w:r>
    </w:p>
    <w:p w14:paraId="3860074D" w14:textId="77777777" w:rsidR="006939C4" w:rsidRPr="00F6178E" w:rsidRDefault="006939C4" w:rsidP="006939C4">
      <w:pPr>
        <w:contextualSpacing/>
        <w:rPr>
          <w:rFonts w:cs="Open Sans"/>
          <w:b/>
          <w:bCs/>
          <w:color w:val="008080"/>
        </w:rPr>
      </w:pPr>
    </w:p>
    <w:p w14:paraId="5704E7D8" w14:textId="77777777" w:rsidR="006939C4" w:rsidRDefault="006939C4" w:rsidP="006939C4">
      <w:pPr>
        <w:pStyle w:val="Overskrift2"/>
        <w:numPr>
          <w:ilvl w:val="1"/>
          <w:numId w:val="4"/>
        </w:numPr>
      </w:pPr>
      <w:r>
        <w:t>Enkelt saker</w:t>
      </w:r>
    </w:p>
    <w:p w14:paraId="723F1F42" w14:textId="77777777" w:rsidR="006939C4" w:rsidRDefault="006939C4" w:rsidP="006939C4">
      <w:pPr>
        <w:contextualSpacing/>
        <w:rPr>
          <w:rFonts w:cs="Open Sans"/>
          <w:b/>
          <w:bCs/>
          <w:color w:val="008080"/>
        </w:rPr>
      </w:pPr>
    </w:p>
    <w:p w14:paraId="7A9F265A" w14:textId="77777777" w:rsidR="006939C4" w:rsidRPr="002F40A4" w:rsidRDefault="006939C4" w:rsidP="006939C4">
      <w:pPr>
        <w:contextualSpacing/>
        <w:rPr>
          <w:b/>
          <w:bCs/>
          <w:i/>
          <w:iCs/>
        </w:rPr>
      </w:pPr>
      <w:r w:rsidRPr="002F40A4">
        <w:rPr>
          <w:b/>
          <w:bCs/>
          <w:i/>
          <w:iCs/>
        </w:rPr>
        <w:t xml:space="preserve">Basistilskudd til fastleger (kap. 571, post 60 Innbyggertilskudd) </w:t>
      </w:r>
    </w:p>
    <w:p w14:paraId="468F42CE" w14:textId="77777777" w:rsidR="006939C4" w:rsidRDefault="006939C4" w:rsidP="006939C4">
      <w:pPr>
        <w:contextualSpacing/>
      </w:pPr>
      <w:r>
        <w:t>Regjeringen foreslår 75 mill. kroner som kompensasjon for å øke basistilskuddet under knekkpunktet fra 1. juli 2021, for å sørge for rekruttering til og stabilitet i fastlegeordningen. Bevilgningen på kap. 762, post 63 på Helse- og omsorgsdepartementets budsjett reduseres tilsvarende. Satsen under knekkpunkt foreslås økt fra 577 kroner til 610 kroner per capita. Satsen over knekkpunkt videreføres på 499 kroner per capita. Kommunene vil bli kompensert for helårseffekten i statsbudsjettet for 2022.</w:t>
      </w:r>
    </w:p>
    <w:p w14:paraId="0102B946" w14:textId="77777777" w:rsidR="006939C4" w:rsidRPr="004734FD" w:rsidRDefault="006939C4" w:rsidP="006939C4">
      <w:pPr>
        <w:pStyle w:val="Overskrift1"/>
        <w:numPr>
          <w:ilvl w:val="0"/>
          <w:numId w:val="3"/>
        </w:numPr>
      </w:pPr>
      <w:r w:rsidRPr="004734FD">
        <w:t>Det økonomiske opplegget for kommunesektoren i 202</w:t>
      </w:r>
      <w:r>
        <w:t>2</w:t>
      </w:r>
      <w:r w:rsidRPr="004734FD">
        <w:t xml:space="preserve"> </w:t>
      </w:r>
    </w:p>
    <w:p w14:paraId="608A5D23" w14:textId="77777777" w:rsidR="006939C4" w:rsidRDefault="006939C4" w:rsidP="006939C4">
      <w:r w:rsidRPr="002F40A4">
        <w:rPr>
          <w:rFonts w:cs="Open Sans"/>
        </w:rPr>
        <w:t xml:space="preserve">Regjeringen legger opp til en realvekst i frie inntekter i 2022 på mellom 2,0 og 2,4 milliarder kroner. </w:t>
      </w:r>
      <w:r>
        <w:t>Inntektsveksten for 2022 som varsles er regnet fra anslått inntektsnivå i 2021 i revidert nasjonalbudsjett 2021. Midlertidige tiltak, slik som koronatiltakene, er korrigert ut av veksten.</w:t>
      </w:r>
    </w:p>
    <w:p w14:paraId="3723F616" w14:textId="77777777" w:rsidR="006939C4" w:rsidRDefault="006939C4" w:rsidP="006939C4"/>
    <w:p w14:paraId="79A47E49" w14:textId="77777777" w:rsidR="006939C4" w:rsidRDefault="006939C4" w:rsidP="006939C4">
      <w:pPr>
        <w:rPr>
          <w:rFonts w:cs="Open Sans"/>
        </w:rPr>
      </w:pPr>
      <w:r>
        <w:t>Med en realvekst i kommunesektorens frie inntekter legger regjeringen opp til å gi sektoren rom for å styrke tjenestetilbudet til innbyggerne utover at økningen i sektorens demografikostnader og pensjonskostnader i 2022 blir dekket.</w:t>
      </w:r>
    </w:p>
    <w:p w14:paraId="368D9D9F" w14:textId="77777777" w:rsidR="006939C4" w:rsidRDefault="006939C4" w:rsidP="006939C4"/>
    <w:p w14:paraId="71E4B433" w14:textId="77777777" w:rsidR="006939C4" w:rsidRDefault="006939C4" w:rsidP="006939C4">
      <w:pPr>
        <w:rPr>
          <w:rFonts w:cs="Open Sans"/>
        </w:rPr>
      </w:pPr>
      <w:r>
        <w:rPr>
          <w:rFonts w:cs="Open Sans"/>
        </w:rPr>
        <w:t>Fordelingen av veksten blir følgende:</w:t>
      </w:r>
    </w:p>
    <w:p w14:paraId="6DE207C1" w14:textId="77777777" w:rsidR="006939C4" w:rsidRDefault="006939C4" w:rsidP="006939C4">
      <w:pPr>
        <w:rPr>
          <w:rFonts w:cs="Open Sans"/>
        </w:rPr>
      </w:pPr>
    </w:p>
    <w:tbl>
      <w:tblPr>
        <w:tblStyle w:val="Tabellrutenett"/>
        <w:tblW w:w="0" w:type="auto"/>
        <w:tblLook w:val="04A0" w:firstRow="1" w:lastRow="0" w:firstColumn="1" w:lastColumn="0" w:noHBand="0" w:noVBand="1"/>
      </w:tblPr>
      <w:tblGrid>
        <w:gridCol w:w="4686"/>
        <w:gridCol w:w="4686"/>
      </w:tblGrid>
      <w:tr w:rsidR="006939C4" w14:paraId="3A3A2045" w14:textId="77777777" w:rsidTr="00601441">
        <w:tc>
          <w:tcPr>
            <w:tcW w:w="4686" w:type="dxa"/>
          </w:tcPr>
          <w:p w14:paraId="13506171" w14:textId="77777777" w:rsidR="006939C4" w:rsidRDefault="006939C4" w:rsidP="00601441">
            <w:pPr>
              <w:rPr>
                <w:rFonts w:cs="Open Sans"/>
              </w:rPr>
            </w:pPr>
            <w:r>
              <w:rPr>
                <w:rFonts w:cs="Open Sans"/>
              </w:rPr>
              <w:t>Kommuner</w:t>
            </w:r>
          </w:p>
        </w:tc>
        <w:tc>
          <w:tcPr>
            <w:tcW w:w="4686" w:type="dxa"/>
          </w:tcPr>
          <w:p w14:paraId="0DB6D5F0" w14:textId="77777777" w:rsidR="006939C4" w:rsidRDefault="006939C4" w:rsidP="00601441">
            <w:pPr>
              <w:jc w:val="right"/>
              <w:rPr>
                <w:rFonts w:cs="Open Sans"/>
              </w:rPr>
            </w:pPr>
            <w:r>
              <w:rPr>
                <w:rFonts w:cs="Open Sans"/>
              </w:rPr>
              <w:t>1,6 – 2,0 mrd. kroner</w:t>
            </w:r>
          </w:p>
        </w:tc>
      </w:tr>
      <w:tr w:rsidR="006939C4" w14:paraId="72846DAE" w14:textId="77777777" w:rsidTr="00601441">
        <w:tc>
          <w:tcPr>
            <w:tcW w:w="4686" w:type="dxa"/>
          </w:tcPr>
          <w:p w14:paraId="62F4C6DD" w14:textId="77777777" w:rsidR="006939C4" w:rsidRDefault="006939C4" w:rsidP="00601441">
            <w:pPr>
              <w:rPr>
                <w:rFonts w:cs="Open Sans"/>
              </w:rPr>
            </w:pPr>
            <w:r>
              <w:rPr>
                <w:rFonts w:cs="Open Sans"/>
              </w:rPr>
              <w:t>Fylkeskommuner</w:t>
            </w:r>
          </w:p>
        </w:tc>
        <w:tc>
          <w:tcPr>
            <w:tcW w:w="4686" w:type="dxa"/>
          </w:tcPr>
          <w:p w14:paraId="637DF748" w14:textId="77777777" w:rsidR="006939C4" w:rsidRDefault="006939C4" w:rsidP="00601441">
            <w:pPr>
              <w:jc w:val="right"/>
              <w:rPr>
                <w:rFonts w:cs="Open Sans"/>
              </w:rPr>
            </w:pPr>
            <w:r>
              <w:rPr>
                <w:rFonts w:cs="Open Sans"/>
              </w:rPr>
              <w:t>0,4 mrd. kroner</w:t>
            </w:r>
          </w:p>
        </w:tc>
      </w:tr>
      <w:tr w:rsidR="006939C4" w14:paraId="439A7610" w14:textId="77777777" w:rsidTr="00601441">
        <w:tc>
          <w:tcPr>
            <w:tcW w:w="4686" w:type="dxa"/>
          </w:tcPr>
          <w:p w14:paraId="5D7094F6" w14:textId="77777777" w:rsidR="006939C4" w:rsidRPr="008126D8" w:rsidRDefault="006939C4" w:rsidP="00601441">
            <w:pPr>
              <w:rPr>
                <w:rFonts w:cs="Open Sans"/>
                <w:b/>
                <w:bCs/>
              </w:rPr>
            </w:pPr>
            <w:r w:rsidRPr="008126D8">
              <w:rPr>
                <w:rFonts w:cs="Open Sans"/>
                <w:b/>
                <w:bCs/>
              </w:rPr>
              <w:t>Samlet</w:t>
            </w:r>
            <w:r>
              <w:rPr>
                <w:rFonts w:cs="Open Sans"/>
                <w:b/>
                <w:bCs/>
              </w:rPr>
              <w:t xml:space="preserve"> realvekst:</w:t>
            </w:r>
          </w:p>
        </w:tc>
        <w:tc>
          <w:tcPr>
            <w:tcW w:w="4686" w:type="dxa"/>
          </w:tcPr>
          <w:p w14:paraId="430F78CF" w14:textId="77777777" w:rsidR="006939C4" w:rsidRPr="008126D8" w:rsidRDefault="006939C4" w:rsidP="00601441">
            <w:pPr>
              <w:jc w:val="right"/>
              <w:rPr>
                <w:rFonts w:cs="Open Sans"/>
                <w:b/>
                <w:bCs/>
              </w:rPr>
            </w:pPr>
            <w:r w:rsidRPr="008126D8">
              <w:rPr>
                <w:rFonts w:cs="Open Sans"/>
                <w:b/>
                <w:bCs/>
              </w:rPr>
              <w:t>2,0-2,4 mrd. korner</w:t>
            </w:r>
          </w:p>
        </w:tc>
      </w:tr>
      <w:tr w:rsidR="006939C4" w14:paraId="3F8F4C29" w14:textId="77777777" w:rsidTr="00601441">
        <w:tc>
          <w:tcPr>
            <w:tcW w:w="4686" w:type="dxa"/>
          </w:tcPr>
          <w:p w14:paraId="17B02DFD" w14:textId="77777777" w:rsidR="006939C4" w:rsidRDefault="006939C4" w:rsidP="00601441">
            <w:pPr>
              <w:rPr>
                <w:rFonts w:cs="Open Sans"/>
              </w:rPr>
            </w:pPr>
            <w:r>
              <w:rPr>
                <w:rFonts w:cs="Open Sans"/>
              </w:rPr>
              <w:t>Økte demografikostnader</w:t>
            </w:r>
          </w:p>
        </w:tc>
        <w:tc>
          <w:tcPr>
            <w:tcW w:w="4686" w:type="dxa"/>
          </w:tcPr>
          <w:p w14:paraId="5CE10525" w14:textId="77777777" w:rsidR="006939C4" w:rsidRDefault="006939C4" w:rsidP="00601441">
            <w:pPr>
              <w:jc w:val="right"/>
              <w:rPr>
                <w:rFonts w:cs="Open Sans"/>
              </w:rPr>
            </w:pPr>
            <w:r>
              <w:rPr>
                <w:rFonts w:cs="Open Sans"/>
              </w:rPr>
              <w:t>0,9 mrd. kroner</w:t>
            </w:r>
          </w:p>
        </w:tc>
      </w:tr>
      <w:tr w:rsidR="006939C4" w14:paraId="56C5064A" w14:textId="77777777" w:rsidTr="00601441">
        <w:tc>
          <w:tcPr>
            <w:tcW w:w="4686" w:type="dxa"/>
          </w:tcPr>
          <w:p w14:paraId="77699410" w14:textId="77777777" w:rsidR="006939C4" w:rsidRDefault="006939C4" w:rsidP="00601441">
            <w:pPr>
              <w:rPr>
                <w:rFonts w:cs="Open Sans"/>
              </w:rPr>
            </w:pPr>
            <w:r>
              <w:rPr>
                <w:rFonts w:cs="Open Sans"/>
              </w:rPr>
              <w:t>Økte pensjonskostnader</w:t>
            </w:r>
          </w:p>
        </w:tc>
        <w:tc>
          <w:tcPr>
            <w:tcW w:w="4686" w:type="dxa"/>
          </w:tcPr>
          <w:p w14:paraId="28621B7B" w14:textId="77777777" w:rsidR="006939C4" w:rsidRDefault="006939C4" w:rsidP="00601441">
            <w:pPr>
              <w:jc w:val="right"/>
              <w:rPr>
                <w:rFonts w:cs="Open Sans"/>
              </w:rPr>
            </w:pPr>
            <w:r>
              <w:rPr>
                <w:rFonts w:cs="Open Sans"/>
              </w:rPr>
              <w:t xml:space="preserve">   0,6 mrd. kroner</w:t>
            </w:r>
          </w:p>
        </w:tc>
      </w:tr>
      <w:tr w:rsidR="006939C4" w14:paraId="37495295" w14:textId="77777777" w:rsidTr="00601441">
        <w:tc>
          <w:tcPr>
            <w:tcW w:w="4686" w:type="dxa"/>
          </w:tcPr>
          <w:p w14:paraId="5F8F1F18" w14:textId="77777777" w:rsidR="006939C4" w:rsidRPr="00302968" w:rsidRDefault="006939C4" w:rsidP="00601441">
            <w:pPr>
              <w:rPr>
                <w:rFonts w:cs="Open Sans"/>
                <w:b/>
                <w:bCs/>
              </w:rPr>
            </w:pPr>
            <w:r w:rsidRPr="00302968">
              <w:rPr>
                <w:rFonts w:cs="Open Sans"/>
                <w:b/>
                <w:bCs/>
              </w:rPr>
              <w:t>Handlingsrommet</w:t>
            </w:r>
            <w:r>
              <w:rPr>
                <w:rFonts w:cs="Open Sans"/>
                <w:b/>
                <w:bCs/>
              </w:rPr>
              <w:t>:</w:t>
            </w:r>
          </w:p>
        </w:tc>
        <w:tc>
          <w:tcPr>
            <w:tcW w:w="4686" w:type="dxa"/>
          </w:tcPr>
          <w:p w14:paraId="10A8D03C" w14:textId="77777777" w:rsidR="006939C4" w:rsidRPr="008126D8" w:rsidRDefault="006939C4" w:rsidP="00601441">
            <w:pPr>
              <w:jc w:val="right"/>
              <w:rPr>
                <w:rFonts w:cs="Open Sans"/>
                <w:b/>
                <w:bCs/>
              </w:rPr>
            </w:pPr>
            <w:r w:rsidRPr="008126D8">
              <w:rPr>
                <w:rFonts w:cs="Open Sans"/>
                <w:b/>
                <w:bCs/>
              </w:rPr>
              <w:t>0,5 – 0,9 mrd. kroner</w:t>
            </w:r>
          </w:p>
        </w:tc>
      </w:tr>
    </w:tbl>
    <w:p w14:paraId="12F1EE3B" w14:textId="77777777" w:rsidR="006939C4" w:rsidRDefault="006939C4" w:rsidP="006939C4">
      <w:pPr>
        <w:rPr>
          <w:rFonts w:cs="Open Sans"/>
        </w:rPr>
      </w:pPr>
    </w:p>
    <w:p w14:paraId="664D0793" w14:textId="77777777" w:rsidR="006939C4" w:rsidRDefault="006939C4" w:rsidP="006939C4">
      <w:pPr>
        <w:pStyle w:val="Overskrift2"/>
      </w:pPr>
      <w:r>
        <w:t xml:space="preserve">3.1 </w:t>
      </w:r>
      <w:r w:rsidRPr="00DB1228">
        <w:t>Pensjon</w:t>
      </w:r>
    </w:p>
    <w:p w14:paraId="342890CF" w14:textId="77777777" w:rsidR="006939C4" w:rsidRPr="009E5E1F" w:rsidRDefault="006939C4" w:rsidP="006939C4"/>
    <w:p w14:paraId="13481916" w14:textId="77777777" w:rsidR="006939C4" w:rsidRPr="00800957" w:rsidRDefault="006939C4" w:rsidP="006939C4">
      <w:r>
        <w:t xml:space="preserve">I beregningene av pensjonskostnader for 2022 er det flere faktorer som medfører stor usikkerhet. </w:t>
      </w:r>
      <w:r w:rsidRPr="00800957">
        <w:t xml:space="preserve">Dette gjelder blant annet endret reguleringsmetode for løpende pensjoner i 2021 og størrelsen på frigjorte premiereserver. </w:t>
      </w:r>
    </w:p>
    <w:p w14:paraId="4FF72A32" w14:textId="77777777" w:rsidR="006939C4" w:rsidRPr="00800957" w:rsidRDefault="006939C4" w:rsidP="006939C4"/>
    <w:p w14:paraId="581AABC3" w14:textId="77777777" w:rsidR="006939C4" w:rsidRPr="00800957" w:rsidRDefault="006939C4" w:rsidP="006939C4">
      <w:r w:rsidRPr="00800957">
        <w:t xml:space="preserve">Endret reguleringsmetode i 2021 gir økte pensjonspremier for kommunesektoren i 2021. Dette vil isolert sett bidra til en vekst i de samlede pensjonskostnadene for 2022, og denne effekten er hensyntatt i anslaget for sektorens merkostnader til pensjon i 2022. Frigjøring av reserver som følge av offentlig tjenestepensjon Ny offentlig tjenestepensjon har, sammen med nye regler for samordning av ytelsene fra tjenestepensjonen med ytelsene fra folketrygden, medført en vesentlig reduksjon i kravet til pensjonsordningenes avsetninger for fremtidige pensjonsforpliktelser. Denne reduksjonen i kravet til premiereserve resulterer i at det i 2021 frigjøres et større beløp for kommunesektoren, som overføres til kommunenes og fylkeskommunenes premiefond. Departementet har grovt anslått for sektoren samlet at 20 mrd. kroner blir tilført premiefond som følge av frigjøringen. Kommunene og fylkeskommunene kan bruke disse midlene til delbetaling av de årlige pensjonspremiene. Bruk av premiefond til å betale premiene vil føre til at kommunenes og fylkeskommunenes utbetalinger av pensjonspremier til pensjonsordningene blir tilsvarende redusert. Bruk av premiefond vil derfor isolert sett redusere kommunenes eller fylkeskommunenes samlede pensjonskostnader det påfølgende året. Dette følger av reglene for regnskapsføring av pensjon i kommuner og fylkeskommuner. Kommunene og fylkeskommunene står i utgangspunktet fritt til å bestemme i hvilken takt de frigjorte midlene som er tilført premiefond skal benyttes til å betale premiene. En ansvarlig økonomiforvaltning tilsier at kommunene og fylkeskommunene bør fordele bruken av de frigjorte midlene over tid med tanke på å få til en jevn utvikling i pensjonskostnadene. Departementet har i anslaget for de samlede pensjonskostnadene for 2022 lagt til grunn at kommunene og fylkeskommunene fordeler bruken av de frigjorte midlene over en periode på syv år. </w:t>
      </w:r>
    </w:p>
    <w:p w14:paraId="123C2B63" w14:textId="77777777" w:rsidR="006939C4" w:rsidRPr="00800957" w:rsidRDefault="006939C4" w:rsidP="006939C4"/>
    <w:p w14:paraId="29593CBF" w14:textId="77777777" w:rsidR="006939C4" w:rsidRPr="00800957" w:rsidRDefault="006939C4" w:rsidP="006939C4">
      <w:r w:rsidRPr="00800957">
        <w:t>Departementet har for 2022 ikke foretatt endringer i de økonomiske forutsetningene for beregning av de regnskapsmessige pensjonskostnadene. Departementet vil opplyse nærmere om de økonomiske forutsetningene for beregning av pensjonskostnadene i rundskriv til alle kommuner og fylkeskommuner.</w:t>
      </w:r>
    </w:p>
    <w:p w14:paraId="5F7C45AC" w14:textId="77777777" w:rsidR="006939C4" w:rsidRPr="00800957" w:rsidRDefault="006939C4" w:rsidP="006939C4"/>
    <w:p w14:paraId="3D89D2F7" w14:textId="77777777" w:rsidR="006939C4" w:rsidRPr="00800957" w:rsidRDefault="006939C4" w:rsidP="006939C4">
      <w:r w:rsidRPr="00800957">
        <w:t>Departementet vil basert på oppdatert informasjon komme tilbake med et nytt anslag på merkostnader til pensjon i statsbudsjettet for 2022.</w:t>
      </w:r>
    </w:p>
    <w:p w14:paraId="6B6F34C1" w14:textId="77777777" w:rsidR="006939C4" w:rsidRPr="00862312" w:rsidRDefault="006939C4" w:rsidP="006939C4"/>
    <w:p w14:paraId="2447C6F4" w14:textId="77777777" w:rsidR="006939C4" w:rsidRDefault="006939C4" w:rsidP="006939C4">
      <w:pPr>
        <w:pStyle w:val="Overskrift2"/>
      </w:pPr>
      <w:r>
        <w:t xml:space="preserve">3.2 </w:t>
      </w:r>
      <w:r w:rsidRPr="009E5E1F">
        <w:t>Skjønnsmidler</w:t>
      </w:r>
    </w:p>
    <w:p w14:paraId="70A83569" w14:textId="77777777" w:rsidR="006939C4" w:rsidRPr="007E7526" w:rsidRDefault="006939C4" w:rsidP="006939C4"/>
    <w:p w14:paraId="0015F4E2" w14:textId="77777777" w:rsidR="006939C4" w:rsidRPr="007E7526" w:rsidRDefault="006939C4" w:rsidP="006939C4">
      <w:r w:rsidRPr="007E7526">
        <w:t>I kommuneproposisjonen har departementet foreslått en skjønnsramme på i underkant av 1,4 milliarder kroner for 2022. Av dette er det foreslått at fylkeskommunene får 382 millioner kroner – det samme beløpet som i år (når ekstra skjønnsmidler grunnet pandemien er holdt utenom).</w:t>
      </w:r>
    </w:p>
    <w:p w14:paraId="65603FC4" w14:textId="77777777" w:rsidR="006939C4" w:rsidRDefault="006939C4" w:rsidP="006939C4">
      <w:r w:rsidRPr="007E7526">
        <w:lastRenderedPageBreak/>
        <w:t>Det betyr at kommunenes skjønnsramme for 2022 blir 990 millioner kroner. Det er fortsatt usikkerhet over pandemien og eventuelle konsekvenser i 2021 og 2022.</w:t>
      </w:r>
      <w:r>
        <w:t xml:space="preserve"> Det er </w:t>
      </w:r>
      <w:r w:rsidRPr="007E7526">
        <w:t xml:space="preserve">derfor foreslått at basisrammen skal settes på samme nivå som i 2021: 850 millioner kroner. Departementets prosjektskjønn settes på 20 millioner kroner samtidig som departementets reservepott settes på 120 millioner kroner. </w:t>
      </w:r>
    </w:p>
    <w:p w14:paraId="387B2EDA" w14:textId="77777777" w:rsidR="006939C4" w:rsidRPr="007E7526" w:rsidRDefault="006939C4" w:rsidP="006939C4"/>
    <w:p w14:paraId="68C130D8" w14:textId="77777777" w:rsidR="006939C4" w:rsidRDefault="006939C4" w:rsidP="006939C4">
      <w:r w:rsidRPr="007E7526">
        <w:t>Eventuelle ekstra skjønnsmidler grunnet pandemien går gjennom eget løp.</w:t>
      </w:r>
    </w:p>
    <w:p w14:paraId="567BAB87" w14:textId="77777777" w:rsidR="006939C4" w:rsidRDefault="006939C4" w:rsidP="006939C4"/>
    <w:tbl>
      <w:tblPr>
        <w:tblStyle w:val="Tabellrutenett"/>
        <w:tblW w:w="0" w:type="auto"/>
        <w:tblLook w:val="04A0" w:firstRow="1" w:lastRow="0" w:firstColumn="1" w:lastColumn="0" w:noHBand="0" w:noVBand="1"/>
      </w:tblPr>
      <w:tblGrid>
        <w:gridCol w:w="4686"/>
        <w:gridCol w:w="4686"/>
      </w:tblGrid>
      <w:tr w:rsidR="006939C4" w14:paraId="1D03B5DD" w14:textId="77777777" w:rsidTr="00601441">
        <w:tc>
          <w:tcPr>
            <w:tcW w:w="4686" w:type="dxa"/>
          </w:tcPr>
          <w:p w14:paraId="61704ACF" w14:textId="77777777" w:rsidR="006939C4" w:rsidRPr="007E7526" w:rsidRDefault="006939C4" w:rsidP="00601441">
            <w:pPr>
              <w:rPr>
                <w:b/>
                <w:bCs/>
              </w:rPr>
            </w:pPr>
            <w:r w:rsidRPr="007E7526">
              <w:rPr>
                <w:b/>
                <w:bCs/>
              </w:rPr>
              <w:t>Skjønnsrammen for 2022</w:t>
            </w:r>
          </w:p>
        </w:tc>
        <w:tc>
          <w:tcPr>
            <w:tcW w:w="4686" w:type="dxa"/>
          </w:tcPr>
          <w:p w14:paraId="2BF2CF34" w14:textId="77777777" w:rsidR="006939C4" w:rsidRPr="007E7526" w:rsidRDefault="006939C4" w:rsidP="00601441">
            <w:pPr>
              <w:jc w:val="right"/>
              <w:rPr>
                <w:b/>
                <w:bCs/>
              </w:rPr>
            </w:pPr>
            <w:r w:rsidRPr="007E7526">
              <w:rPr>
                <w:b/>
                <w:bCs/>
              </w:rPr>
              <w:t>1 372 mill. kr</w:t>
            </w:r>
          </w:p>
        </w:tc>
      </w:tr>
      <w:tr w:rsidR="006939C4" w14:paraId="282DEE9B" w14:textId="77777777" w:rsidTr="00601441">
        <w:tc>
          <w:tcPr>
            <w:tcW w:w="4686" w:type="dxa"/>
          </w:tcPr>
          <w:p w14:paraId="3264AD10" w14:textId="77777777" w:rsidR="006939C4" w:rsidRDefault="006939C4" w:rsidP="00601441">
            <w:r>
              <w:t>Fylkeskommune</w:t>
            </w:r>
          </w:p>
        </w:tc>
        <w:tc>
          <w:tcPr>
            <w:tcW w:w="4686" w:type="dxa"/>
          </w:tcPr>
          <w:p w14:paraId="5B50071E" w14:textId="77777777" w:rsidR="006939C4" w:rsidRDefault="006939C4" w:rsidP="00601441">
            <w:pPr>
              <w:jc w:val="right"/>
            </w:pPr>
            <w:r>
              <w:t>382 mill. kr</w:t>
            </w:r>
          </w:p>
        </w:tc>
      </w:tr>
      <w:tr w:rsidR="006939C4" w14:paraId="67FEC3B1" w14:textId="77777777" w:rsidTr="00601441">
        <w:tc>
          <w:tcPr>
            <w:tcW w:w="4686" w:type="dxa"/>
          </w:tcPr>
          <w:p w14:paraId="05276895" w14:textId="77777777" w:rsidR="006939C4" w:rsidRDefault="006939C4" w:rsidP="00601441">
            <w:r>
              <w:t>Kommuner</w:t>
            </w:r>
          </w:p>
        </w:tc>
        <w:tc>
          <w:tcPr>
            <w:tcW w:w="4686" w:type="dxa"/>
          </w:tcPr>
          <w:p w14:paraId="53E3DF6A" w14:textId="77777777" w:rsidR="006939C4" w:rsidRDefault="006939C4" w:rsidP="00601441">
            <w:pPr>
              <w:jc w:val="right"/>
            </w:pPr>
            <w:r>
              <w:t>990 mill. kr</w:t>
            </w:r>
          </w:p>
        </w:tc>
      </w:tr>
      <w:tr w:rsidR="006939C4" w14:paraId="0549AC1A" w14:textId="77777777" w:rsidTr="00601441">
        <w:tc>
          <w:tcPr>
            <w:tcW w:w="4686" w:type="dxa"/>
          </w:tcPr>
          <w:p w14:paraId="33A64381" w14:textId="77777777" w:rsidR="006939C4" w:rsidRDefault="006939C4" w:rsidP="006939C4">
            <w:pPr>
              <w:pStyle w:val="Listeavsnitt"/>
              <w:numPr>
                <w:ilvl w:val="0"/>
                <w:numId w:val="6"/>
              </w:numPr>
            </w:pPr>
            <w:r>
              <w:t>Basisrammen</w:t>
            </w:r>
          </w:p>
        </w:tc>
        <w:tc>
          <w:tcPr>
            <w:tcW w:w="4686" w:type="dxa"/>
          </w:tcPr>
          <w:p w14:paraId="0C787C6A" w14:textId="77777777" w:rsidR="006939C4" w:rsidRDefault="006939C4" w:rsidP="00601441">
            <w:pPr>
              <w:jc w:val="right"/>
            </w:pPr>
            <w:r>
              <w:t>850 mill. kr</w:t>
            </w:r>
          </w:p>
        </w:tc>
      </w:tr>
      <w:tr w:rsidR="006939C4" w14:paraId="071C90E6" w14:textId="77777777" w:rsidTr="00601441">
        <w:tc>
          <w:tcPr>
            <w:tcW w:w="4686" w:type="dxa"/>
          </w:tcPr>
          <w:p w14:paraId="765C20C2" w14:textId="77777777" w:rsidR="006939C4" w:rsidRDefault="006939C4" w:rsidP="006939C4">
            <w:pPr>
              <w:pStyle w:val="Listeavsnitt"/>
              <w:numPr>
                <w:ilvl w:val="0"/>
                <w:numId w:val="6"/>
              </w:numPr>
            </w:pPr>
            <w:r>
              <w:t>Prosjektskjønn</w:t>
            </w:r>
          </w:p>
        </w:tc>
        <w:tc>
          <w:tcPr>
            <w:tcW w:w="4686" w:type="dxa"/>
          </w:tcPr>
          <w:p w14:paraId="47619EF9" w14:textId="77777777" w:rsidR="006939C4" w:rsidRDefault="006939C4" w:rsidP="00601441">
            <w:pPr>
              <w:jc w:val="right"/>
            </w:pPr>
            <w:r>
              <w:t>20 mill. kr</w:t>
            </w:r>
          </w:p>
        </w:tc>
      </w:tr>
      <w:tr w:rsidR="006939C4" w14:paraId="637DEEC8" w14:textId="77777777" w:rsidTr="00601441">
        <w:tc>
          <w:tcPr>
            <w:tcW w:w="4686" w:type="dxa"/>
          </w:tcPr>
          <w:p w14:paraId="6DEF843E" w14:textId="77777777" w:rsidR="006939C4" w:rsidRDefault="006939C4" w:rsidP="006939C4">
            <w:pPr>
              <w:pStyle w:val="Listeavsnitt"/>
              <w:numPr>
                <w:ilvl w:val="0"/>
                <w:numId w:val="6"/>
              </w:numPr>
            </w:pPr>
            <w:r>
              <w:t>Reservepott</w:t>
            </w:r>
          </w:p>
        </w:tc>
        <w:tc>
          <w:tcPr>
            <w:tcW w:w="4686" w:type="dxa"/>
          </w:tcPr>
          <w:p w14:paraId="18B143AC" w14:textId="77777777" w:rsidR="006939C4" w:rsidRDefault="006939C4" w:rsidP="00601441">
            <w:pPr>
              <w:jc w:val="right"/>
            </w:pPr>
            <w:r>
              <w:t>120 mill. kr</w:t>
            </w:r>
          </w:p>
        </w:tc>
      </w:tr>
    </w:tbl>
    <w:p w14:paraId="713E4B91" w14:textId="77777777" w:rsidR="006939C4" w:rsidRDefault="006939C4" w:rsidP="006939C4"/>
    <w:p w14:paraId="7DE5DC81" w14:textId="77777777" w:rsidR="006939C4" w:rsidRDefault="006939C4" w:rsidP="006939C4">
      <w:pPr>
        <w:pStyle w:val="Overskrift2"/>
      </w:pPr>
      <w:r>
        <w:t>3.3 Enkelt saker</w:t>
      </w:r>
    </w:p>
    <w:p w14:paraId="7649312E" w14:textId="77777777" w:rsidR="006939C4" w:rsidRDefault="006939C4" w:rsidP="006939C4">
      <w:pPr>
        <w:rPr>
          <w:b/>
          <w:bCs/>
        </w:rPr>
      </w:pPr>
    </w:p>
    <w:p w14:paraId="70F09656" w14:textId="77777777" w:rsidR="006939C4" w:rsidRDefault="006939C4" w:rsidP="006939C4">
      <w:pPr>
        <w:rPr>
          <w:b/>
          <w:bCs/>
        </w:rPr>
      </w:pPr>
      <w:r w:rsidRPr="009E5E1F">
        <w:rPr>
          <w:b/>
          <w:bCs/>
        </w:rPr>
        <w:t>Barnevernsreform</w:t>
      </w:r>
    </w:p>
    <w:p w14:paraId="58C45F58" w14:textId="77777777" w:rsidR="006939C4" w:rsidRDefault="006939C4" w:rsidP="006939C4">
      <w:r w:rsidRPr="009E5E1F">
        <w:t xml:space="preserve">Barnevernreformen ble vedtatt ved Stortingets behandling av </w:t>
      </w:r>
      <w:hyperlink r:id="rId11" w:history="1">
        <w:r w:rsidRPr="008031C4">
          <w:rPr>
            <w:rStyle w:val="Hyperkobling"/>
          </w:rPr>
          <w:t>Prop. 73 L (2016-2017)</w:t>
        </w:r>
      </w:hyperlink>
      <w:r w:rsidRPr="009E5E1F">
        <w:t>. Reformen består bla. av kvalitetstiltak, bla. økte krav til kompetanse. Videre får kommunene økt finansieringsansvar for ordinære fosterhjem og skal betale høyere egenandeler for statlige barneverntiltak som forsterkede fosterhjem og institusjon. Dette gir insentiver til å prioritere forebygging og tidlig innsats.</w:t>
      </w:r>
    </w:p>
    <w:p w14:paraId="008AA7C9" w14:textId="77777777" w:rsidR="006939C4" w:rsidRPr="009E5E1F" w:rsidRDefault="006939C4" w:rsidP="006939C4"/>
    <w:p w14:paraId="62538450" w14:textId="77777777" w:rsidR="006939C4" w:rsidRDefault="006939C4" w:rsidP="006939C4">
      <w:r w:rsidRPr="009E5E1F">
        <w:t>Kommunene kompenseres for økt ansvar. Det tas sikte på at kommunerammen økes med om lag 1,6 mrd. kroner i 2022. På sikt vil det samlede opplegget for reformen utgjøre om lag 2,1 mrd. kroner.</w:t>
      </w:r>
    </w:p>
    <w:p w14:paraId="3907D70B" w14:textId="77777777" w:rsidR="006939C4" w:rsidRPr="009E5E1F" w:rsidRDefault="006939C4" w:rsidP="006939C4"/>
    <w:p w14:paraId="7CD1881A" w14:textId="77777777" w:rsidR="006939C4" w:rsidRPr="007E7526" w:rsidRDefault="006939C4" w:rsidP="006939C4">
      <w:pPr>
        <w:rPr>
          <w:color w:val="FF0000"/>
        </w:rPr>
      </w:pPr>
      <w:r w:rsidRPr="009E5E1F">
        <w:t>Kompensasjonen vil for en del kommuner kunne avvike noe fra de faktiske utgiftene på overføringstidspunktet. For å dempe denne effekten fordeles halvparten av midlene særskilt i to år</w:t>
      </w:r>
      <w:r>
        <w:t>.</w:t>
      </w:r>
    </w:p>
    <w:p w14:paraId="0D5F35C0" w14:textId="77777777" w:rsidR="006939C4" w:rsidRPr="009E5E1F" w:rsidRDefault="006939C4" w:rsidP="006939C4"/>
    <w:p w14:paraId="189DB43C" w14:textId="77777777" w:rsidR="006939C4" w:rsidRPr="009E5E1F" w:rsidRDefault="006939C4" w:rsidP="006939C4">
      <w:r w:rsidRPr="009E5E1F">
        <w:t>Det varsles også i kommuneproposisjonen at det øremerkede tilskuddet til stillinger i det kommunale barnevernet skal innlemmes i 2022. Bevilgningen i 2021 er på 820 mill. kroner og skal dekke drøyt 1000 årsverk.</w:t>
      </w:r>
    </w:p>
    <w:p w14:paraId="75181F16" w14:textId="77777777" w:rsidR="006939C4" w:rsidRDefault="006939C4" w:rsidP="006939C4">
      <w:pPr>
        <w:rPr>
          <w:b/>
          <w:bCs/>
        </w:rPr>
      </w:pPr>
    </w:p>
    <w:p w14:paraId="396D7F29" w14:textId="77777777" w:rsidR="006939C4" w:rsidRDefault="006939C4" w:rsidP="006939C4">
      <w:pPr>
        <w:rPr>
          <w:b/>
          <w:bCs/>
        </w:rPr>
      </w:pPr>
      <w:r w:rsidRPr="009E5E1F">
        <w:rPr>
          <w:b/>
          <w:bCs/>
        </w:rPr>
        <w:t>Ressurskrevende tjenester – tilleggskompensasjon</w:t>
      </w:r>
    </w:p>
    <w:p w14:paraId="38B41E96" w14:textId="77777777" w:rsidR="006939C4" w:rsidRDefault="006939C4" w:rsidP="006939C4">
      <w:r>
        <w:t xml:space="preserve">Det innføres </w:t>
      </w:r>
      <w:r w:rsidRPr="007E7526">
        <w:t>en tilleggskompensasjon for mindre kommuner med høye utgifter til ressurskrevende tjenester.</w:t>
      </w:r>
    </w:p>
    <w:p w14:paraId="71064066" w14:textId="77777777" w:rsidR="006939C4" w:rsidRPr="007E7526" w:rsidRDefault="006939C4" w:rsidP="006939C4"/>
    <w:p w14:paraId="17E17614" w14:textId="77777777" w:rsidR="006939C4" w:rsidRDefault="006939C4" w:rsidP="006939C4">
      <w:r w:rsidRPr="007E7526">
        <w:t>I statsbudsjettet for 2021 er det vedtatt at 55 mill. kroner av skjønnsrammen skal fordeles til kommuner med under 3 200 innbyggere som har spesielt høye utgifter til ressurskrevende tjenester. Dette vil bli fordelt til kommunene etter at den ordinære utbetalingen i toppfinansieringsordningen har funnet sted i juli.</w:t>
      </w:r>
    </w:p>
    <w:p w14:paraId="3F7B9BD5" w14:textId="77777777" w:rsidR="006939C4" w:rsidRPr="007E7526" w:rsidRDefault="006939C4" w:rsidP="006939C4"/>
    <w:p w14:paraId="0416078F" w14:textId="77777777" w:rsidR="006939C4" w:rsidRDefault="006939C4" w:rsidP="006939C4">
      <w:r w:rsidRPr="007E7526">
        <w:t>Det foreslås å gå fra en fordeling basert på skjønn, til en ny øremerket tilleggskompensasjon i tillegg til det ordinære toppfinansieringstilskuddet. Det foreslås følgende kriterier for at kommuner skal kvalifisere for tilskuddet:</w:t>
      </w:r>
    </w:p>
    <w:p w14:paraId="5C2CAFDF" w14:textId="77777777" w:rsidR="006939C4" w:rsidRPr="007E7526" w:rsidRDefault="006939C4" w:rsidP="006939C4"/>
    <w:p w14:paraId="3963DD52" w14:textId="77777777" w:rsidR="006939C4" w:rsidRPr="007E7526" w:rsidRDefault="006939C4" w:rsidP="006939C4">
      <w:pPr>
        <w:pStyle w:val="Listeavsnitt"/>
        <w:numPr>
          <w:ilvl w:val="0"/>
          <w:numId w:val="5"/>
        </w:numPr>
      </w:pPr>
      <w:r w:rsidRPr="007E7526">
        <w:t>har færre enn 3 200 innbyggere,</w:t>
      </w:r>
    </w:p>
    <w:p w14:paraId="472E6E6D" w14:textId="77777777" w:rsidR="006939C4" w:rsidRPr="007E7526" w:rsidRDefault="006939C4" w:rsidP="006939C4">
      <w:pPr>
        <w:pStyle w:val="Listeavsnitt"/>
        <w:numPr>
          <w:ilvl w:val="0"/>
          <w:numId w:val="5"/>
        </w:numPr>
      </w:pPr>
      <w:r w:rsidRPr="007E7526">
        <w:lastRenderedPageBreak/>
        <w:t xml:space="preserve">har høye utgifter til ressurskrevende tjenester og </w:t>
      </w:r>
    </w:p>
    <w:p w14:paraId="5B4F2B0E" w14:textId="77777777" w:rsidR="006939C4" w:rsidRPr="007E7526" w:rsidRDefault="006939C4" w:rsidP="006939C4">
      <w:pPr>
        <w:pStyle w:val="Listeavsnitt"/>
        <w:numPr>
          <w:ilvl w:val="0"/>
          <w:numId w:val="5"/>
        </w:numPr>
      </w:pPr>
      <w:r w:rsidRPr="007E7526">
        <w:t>har gjennomsnittlige skatteinntekter de siste tre årene som er lavere enn 120 prosent av landsgjennomsnittet.</w:t>
      </w:r>
    </w:p>
    <w:p w14:paraId="0733A1AA" w14:textId="77777777" w:rsidR="006939C4" w:rsidRDefault="006939C4" w:rsidP="006939C4"/>
    <w:p w14:paraId="62CDA79C" w14:textId="77777777" w:rsidR="006939C4" w:rsidRPr="007E7526" w:rsidRDefault="006939C4" w:rsidP="006939C4">
      <w:r w:rsidRPr="007E7526">
        <w:t>Med høye utgifter til ressurskrevende tjenester menes den delen av innrapporterte nettoutgifter i toppfinansieringsordningen som er "egenandeler" for kommunene</w:t>
      </w:r>
      <w:r>
        <w:t xml:space="preserve">. </w:t>
      </w:r>
      <w:r w:rsidRPr="007E7526">
        <w:t>De kommunene som oppfyller de ovennevnte kriteriene, får kompensert for 80 prosent av utgiftene/egenandelene over en terskelverdi per innbygger.</w:t>
      </w:r>
      <w:r>
        <w:t xml:space="preserve"> </w:t>
      </w:r>
      <w:r w:rsidRPr="007E7526">
        <w:t>Terskelverdien vil bli tilpasset rammen til bevilgningen. Departementet vil i statsbudsjettet gi en antydning på hvor terskelverdien vil ligge.</w:t>
      </w:r>
    </w:p>
    <w:p w14:paraId="06A3F600" w14:textId="77777777" w:rsidR="006939C4" w:rsidRPr="00F6178E" w:rsidRDefault="006939C4" w:rsidP="006939C4">
      <w:pPr>
        <w:pStyle w:val="Overskrift1"/>
        <w:numPr>
          <w:ilvl w:val="0"/>
          <w:numId w:val="3"/>
        </w:numPr>
      </w:pPr>
      <w:r w:rsidRPr="00E948AE">
        <w:t>Langsiktige utfordringer for kommunesektoren</w:t>
      </w:r>
    </w:p>
    <w:p w14:paraId="5B2107CF" w14:textId="77777777" w:rsidR="006939C4" w:rsidRDefault="006939C4" w:rsidP="006939C4">
      <w:pPr>
        <w:contextualSpacing/>
      </w:pPr>
      <w:r w:rsidRPr="00F6178E">
        <w:t xml:space="preserve">I årene fremover vil handlingsrommet i statsbudsjettet bli mindre. Det blir flere eldre, noe som vil gi en vekst i utgifter til helse- og omsorgstjenester og til pensjonsutbetalinger. For kommunene vil dette bety vekst i utgifter til pleie- og omsorgstjenesten, og at arbeidskraftbehovet øker innenfor sektoren. Samtidig vil det bli relativt færre i yrkesaktiv alder, noe som også betyr at veksten i skatteinntekter vil avta. Handlingsrommet vil også svekkes av en avtakende vekst i avkastningen fra oljefondet. </w:t>
      </w:r>
    </w:p>
    <w:p w14:paraId="1D3577AD" w14:textId="77777777" w:rsidR="006939C4" w:rsidRDefault="006939C4" w:rsidP="006939C4">
      <w:pPr>
        <w:contextualSpacing/>
      </w:pPr>
    </w:p>
    <w:p w14:paraId="273CFBC5" w14:textId="77777777" w:rsidR="006939C4" w:rsidRPr="004E185C" w:rsidRDefault="006939C4" w:rsidP="006939C4">
      <w:pPr>
        <w:contextualSpacing/>
      </w:pPr>
      <w:r w:rsidRPr="004E185C">
        <w:t xml:space="preserve">For å møte samfunnsutfordringene må vi jobbe smartere. Innovasjon, digitalisering og bruk av ny teknologi er helt sentralt. </w:t>
      </w:r>
    </w:p>
    <w:p w14:paraId="699378D3" w14:textId="77777777" w:rsidR="006939C4" w:rsidRPr="004E185C" w:rsidRDefault="006939C4" w:rsidP="006939C4">
      <w:pPr>
        <w:contextualSpacing/>
      </w:pPr>
    </w:p>
    <w:p w14:paraId="598F22B3" w14:textId="77777777" w:rsidR="006939C4" w:rsidRPr="004E185C" w:rsidRDefault="006939C4" w:rsidP="006939C4">
      <w:pPr>
        <w:contextualSpacing/>
      </w:pPr>
      <w:r w:rsidRPr="004E185C">
        <w:t>Det er to viktige stolper for å få til det:</w:t>
      </w:r>
    </w:p>
    <w:p w14:paraId="63330404" w14:textId="77777777" w:rsidR="006939C4" w:rsidRPr="004E185C" w:rsidRDefault="006939C4" w:rsidP="006939C4">
      <w:pPr>
        <w:contextualSpacing/>
      </w:pPr>
      <w:r w:rsidRPr="004E185C">
        <w:t> </w:t>
      </w:r>
    </w:p>
    <w:p w14:paraId="372E093C" w14:textId="77777777" w:rsidR="006939C4" w:rsidRPr="004E185C" w:rsidRDefault="006939C4" w:rsidP="006939C4">
      <w:pPr>
        <w:contextualSpacing/>
      </w:pPr>
      <w:r w:rsidRPr="004E185C">
        <w:t xml:space="preserve">For det første kan vi skape </w:t>
      </w:r>
      <w:r w:rsidRPr="004E185C">
        <w:rPr>
          <w:u w:val="single"/>
        </w:rPr>
        <w:t>handlingsrom gjennom kommuneøkonomi:</w:t>
      </w:r>
    </w:p>
    <w:p w14:paraId="7C251F54" w14:textId="77777777" w:rsidR="006939C4" w:rsidRPr="004E185C" w:rsidRDefault="006939C4" w:rsidP="006939C4">
      <w:pPr>
        <w:contextualSpacing/>
      </w:pPr>
      <w:r w:rsidRPr="004E185C">
        <w:t>Kommunene må ha god økonomi til å levere gode tjenester og til å satse på fremtidens løsninger. Vi må ha mer rammefinansiering, mindre øremerking. Dette gir kommunene rom til å finne lokalt tilpassede løsninger, og det gjør at kommunene beholder gevinsten når de gjør ting smartere.</w:t>
      </w:r>
    </w:p>
    <w:p w14:paraId="372FE63B" w14:textId="77777777" w:rsidR="006939C4" w:rsidRPr="004E185C" w:rsidRDefault="006939C4" w:rsidP="006939C4">
      <w:pPr>
        <w:contextualSpacing/>
      </w:pPr>
      <w:r w:rsidRPr="004E185C">
        <w:t> </w:t>
      </w:r>
    </w:p>
    <w:p w14:paraId="43A04411" w14:textId="77777777" w:rsidR="006939C4" w:rsidRPr="004E185C" w:rsidRDefault="006939C4" w:rsidP="006939C4">
      <w:pPr>
        <w:contextualSpacing/>
      </w:pPr>
      <w:r w:rsidRPr="004E185C">
        <w:t xml:space="preserve">For det andre kan vi skape </w:t>
      </w:r>
      <w:r w:rsidRPr="004E185C">
        <w:rPr>
          <w:u w:val="single"/>
        </w:rPr>
        <w:t>handlingsrom gjennom måten vi styrer på:</w:t>
      </w:r>
    </w:p>
    <w:p w14:paraId="766029D2" w14:textId="77777777" w:rsidR="006939C4" w:rsidRPr="004E185C" w:rsidRDefault="006939C4" w:rsidP="006939C4">
      <w:pPr>
        <w:contextualSpacing/>
      </w:pPr>
      <w:r w:rsidRPr="004E185C">
        <w:t>Vi må ha mer målstyring, mindre detaljstyring. Vi bør ha et pragmatisk forhold til hvordan vi organiserer oss i offentlig sektor. Vi må nøye oss med å sette overordnede mål – og så ha tillit til at kommunene finner gode måter å nå de målene på. Vi må akseptere et mangfold av løsninger og at likeverdig ikke nødvendigvis betyr likt.</w:t>
      </w:r>
    </w:p>
    <w:p w14:paraId="623161D6" w14:textId="77777777" w:rsidR="006939C4" w:rsidRPr="00E85FCA" w:rsidRDefault="006939C4" w:rsidP="006939C4">
      <w:pPr>
        <w:contextualSpacing/>
      </w:pPr>
    </w:p>
    <w:p w14:paraId="1B833506" w14:textId="77777777" w:rsidR="006939C4" w:rsidRDefault="006939C4" w:rsidP="006939C4">
      <w:pPr>
        <w:contextualSpacing/>
        <w:rPr>
          <w:b/>
          <w:bCs/>
        </w:rPr>
      </w:pPr>
      <w:r w:rsidRPr="00E948AE">
        <w:rPr>
          <w:b/>
          <w:bCs/>
        </w:rPr>
        <w:t>Nærmere om demografikostnadene</w:t>
      </w:r>
    </w:p>
    <w:p w14:paraId="1395D856" w14:textId="77777777" w:rsidR="006939C4" w:rsidRDefault="006939C4" w:rsidP="006939C4">
      <w:pPr>
        <w:contextualSpacing/>
      </w:pPr>
      <w:r>
        <w:t xml:space="preserve">Figuren under går </w:t>
      </w:r>
      <w:r w:rsidRPr="00E948AE">
        <w:t>nærmere inn på økningen i demografikostnadene fremover. Innbyggere som trenger barnehage, skole og omsorg betyr høyere kostnader for kommunene enn innbyggere i arbeid.</w:t>
      </w:r>
    </w:p>
    <w:p w14:paraId="769914B6" w14:textId="77777777" w:rsidR="006939C4" w:rsidRDefault="006939C4" w:rsidP="006939C4">
      <w:pPr>
        <w:contextualSpacing/>
      </w:pPr>
    </w:p>
    <w:p w14:paraId="69BC702B" w14:textId="77777777" w:rsidR="006939C4" w:rsidRPr="00E948AE" w:rsidRDefault="006939C4" w:rsidP="006939C4">
      <w:pPr>
        <w:contextualSpacing/>
      </w:pPr>
      <w:r w:rsidRPr="00E948AE">
        <w:t xml:space="preserve">Merutgifter som følge av demografiske endringer i 2022 vil utgjøre 1,2 milliarder kroner, hvis vi skal ha samme nivå på tjenestene som i dag. 900 millioner kroner av dette belaster de frie inntektene. </w:t>
      </w:r>
    </w:p>
    <w:p w14:paraId="7D280ABE" w14:textId="77777777" w:rsidR="006939C4" w:rsidRPr="00E948AE" w:rsidRDefault="006939C4" w:rsidP="006939C4">
      <w:pPr>
        <w:contextualSpacing/>
      </w:pPr>
      <w:r w:rsidRPr="00E948AE">
        <w:t> </w:t>
      </w:r>
    </w:p>
    <w:p w14:paraId="04311529" w14:textId="77777777" w:rsidR="006939C4" w:rsidRPr="00E948AE" w:rsidRDefault="006939C4" w:rsidP="006939C4">
      <w:pPr>
        <w:contextualSpacing/>
      </w:pPr>
      <w:r w:rsidRPr="00E948AE">
        <w:t xml:space="preserve">Vi har snart lagt bak oss en periode der demografikostnadene har økt ganske lite fra år til år. Allerede i 2023 snur denne trenden. Da får vi stadig flere i de eldste aldersgruppene, noe som øker behovet for kommunale tjenester. Befolkningen blir med andre ord dyrere. </w:t>
      </w:r>
    </w:p>
    <w:p w14:paraId="6A057C5D" w14:textId="77777777" w:rsidR="006939C4" w:rsidRPr="00E948AE" w:rsidRDefault="006939C4" w:rsidP="006939C4">
      <w:pPr>
        <w:contextualSpacing/>
      </w:pPr>
      <w:r w:rsidRPr="00E948AE">
        <w:t> </w:t>
      </w:r>
    </w:p>
    <w:p w14:paraId="6F80FE02" w14:textId="77777777" w:rsidR="006939C4" w:rsidRPr="00E948AE" w:rsidRDefault="006939C4" w:rsidP="006939C4">
      <w:pPr>
        <w:contextualSpacing/>
      </w:pPr>
      <w:r w:rsidRPr="00E948AE">
        <w:t xml:space="preserve">Allerede i 2027 kan de samlede årlige merutgiftene til demografiendringer bli rundt 4 milliarder kroner, mot om lag 1,2 milliarder kroner i 2022. </w:t>
      </w:r>
    </w:p>
    <w:p w14:paraId="429D8717" w14:textId="77777777" w:rsidR="006939C4" w:rsidRDefault="006939C4" w:rsidP="006939C4">
      <w:pPr>
        <w:contextualSpacing/>
      </w:pPr>
    </w:p>
    <w:p w14:paraId="30545AA4" w14:textId="77777777" w:rsidR="006939C4" w:rsidRDefault="006939C4" w:rsidP="006939C4">
      <w:pPr>
        <w:contextualSpacing/>
      </w:pPr>
      <w:r w:rsidRPr="00E948AE">
        <w:rPr>
          <w:noProof/>
        </w:rPr>
        <mc:AlternateContent>
          <mc:Choice Requires="wps">
            <w:drawing>
              <wp:anchor distT="0" distB="0" distL="114300" distR="114300" simplePos="0" relativeHeight="251660288" behindDoc="0" locked="0" layoutInCell="1" allowOverlap="1" wp14:anchorId="71B9CAC2" wp14:editId="7FA47041">
                <wp:simplePos x="0" y="0"/>
                <wp:positionH relativeFrom="column">
                  <wp:posOffset>-26504</wp:posOffset>
                </wp:positionH>
                <wp:positionV relativeFrom="paragraph">
                  <wp:posOffset>2628983</wp:posOffset>
                </wp:positionV>
                <wp:extent cx="6789743" cy="646331"/>
                <wp:effectExtent l="0" t="0" r="0" b="0"/>
                <wp:wrapNone/>
                <wp:docPr id="10" name="TekstSylinder 9">
                  <a:extLst xmlns:a="http://schemas.openxmlformats.org/drawingml/2006/main">
                    <a:ext uri="{FF2B5EF4-FFF2-40B4-BE49-F238E27FC236}">
                      <a16:creationId xmlns:a16="http://schemas.microsoft.com/office/drawing/2014/main" id="{DFCE06A5-BE14-404E-8980-B431E55E0D2F}"/>
                    </a:ext>
                  </a:extLst>
                </wp:docPr>
                <wp:cNvGraphicFramePr/>
                <a:graphic xmlns:a="http://schemas.openxmlformats.org/drawingml/2006/main">
                  <a:graphicData uri="http://schemas.microsoft.com/office/word/2010/wordprocessingShape">
                    <wps:wsp>
                      <wps:cNvSpPr txBox="1"/>
                      <wps:spPr>
                        <a:xfrm>
                          <a:off x="0" y="0"/>
                          <a:ext cx="6789743" cy="646331"/>
                        </a:xfrm>
                        <a:prstGeom prst="rect">
                          <a:avLst/>
                        </a:prstGeom>
                        <a:noFill/>
                      </wps:spPr>
                      <wps:txbx>
                        <w:txbxContent>
                          <w:p w14:paraId="204B6219" w14:textId="77777777" w:rsidR="006939C4" w:rsidRPr="00E948AE" w:rsidRDefault="006939C4" w:rsidP="006939C4">
                            <w:pPr>
                              <w:textAlignment w:val="baseline"/>
                              <w:rPr>
                                <w:sz w:val="18"/>
                                <w:szCs w:val="18"/>
                              </w:rPr>
                            </w:pPr>
                            <w:r w:rsidRPr="00E948AE">
                              <w:rPr>
                                <w:rFonts w:ascii="Arial" w:hAnsi="Arial"/>
                                <w:color w:val="000000" w:themeColor="text1"/>
                                <w:kern w:val="24"/>
                                <w:sz w:val="18"/>
                                <w:szCs w:val="18"/>
                              </w:rPr>
                              <w:t>Årlig vekst i kommunesektorens utgifter som følge av demografisk utvikling, mill. kroner</w:t>
                            </w:r>
                          </w:p>
                        </w:txbxContent>
                      </wps:txbx>
                      <wps:bodyPr wrap="square" rtlCol="0">
                        <a:spAutoFit/>
                      </wps:bodyPr>
                    </wps:wsp>
                  </a:graphicData>
                </a:graphic>
              </wp:anchor>
            </w:drawing>
          </mc:Choice>
          <mc:Fallback>
            <w:pict>
              <v:shapetype w14:anchorId="71B9CAC2" id="_x0000_t202" coordsize="21600,21600" o:spt="202" path="m,l,21600r21600,l21600,xe">
                <v:stroke joinstyle="miter"/>
                <v:path gradientshapeok="t" o:connecttype="rect"/>
              </v:shapetype>
              <v:shape id="TekstSylinder 9" o:spid="_x0000_s1026" type="#_x0000_t202" style="position:absolute;margin-left:-2.1pt;margin-top:207pt;width:534.65pt;height:5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" filled="f" stroked="f">
                <v:textbox style="mso-fit-shape-to-text:t">
                  <w:txbxContent>
                    <w:p w14:paraId="204B6219" w14:textId="77777777" w:rsidR="006939C4" w:rsidRPr="00E948AE" w:rsidRDefault="006939C4" w:rsidP="006939C4">
                      <w:pPr>
                        <w:textAlignment w:val="baseline"/>
                        <w:rPr>
                          <w:sz w:val="18"/>
                          <w:szCs w:val="18"/>
                        </w:rPr>
                      </w:pPr>
                      <w:r w:rsidRPr="00E948AE">
                        <w:rPr>
                          <w:rFonts w:ascii="Arial" w:hAnsi="Arial"/>
                          <w:color w:val="000000" w:themeColor="text1"/>
                          <w:kern w:val="24"/>
                          <w:sz w:val="18"/>
                          <w:szCs w:val="18"/>
                        </w:rPr>
                        <w:t>Årlig vekst i kommunesektorens utgifter som følge av demografisk utvikling, mill. kroner</w:t>
                      </w:r>
                    </w:p>
                  </w:txbxContent>
                </v:textbox>
              </v:shape>
            </w:pict>
          </mc:Fallback>
        </mc:AlternateContent>
      </w:r>
      <w:r w:rsidRPr="00E948AE">
        <w:rPr>
          <w:noProof/>
        </w:rPr>
        <w:drawing>
          <wp:inline distT="0" distB="0" distL="0" distR="0" wp14:anchorId="62737083" wp14:editId="01B03805">
            <wp:extent cx="4692225" cy="2557669"/>
            <wp:effectExtent l="0" t="0" r="0" b="0"/>
            <wp:docPr id="1027" name="Diagram 2">
              <a:extLst xmlns:a="http://schemas.openxmlformats.org/drawingml/2006/main">
                <a:ext uri="{FF2B5EF4-FFF2-40B4-BE49-F238E27FC236}">
                  <a16:creationId xmlns:a16="http://schemas.microsoft.com/office/drawing/2014/main" id="{DDC5FFC2-94C4-492B-91CE-16E3ED0F81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Diagram 2">
                      <a:extLst>
                        <a:ext uri="{FF2B5EF4-FFF2-40B4-BE49-F238E27FC236}">
                          <a16:creationId xmlns:a16="http://schemas.microsoft.com/office/drawing/2014/main" id="{DDC5FFC2-94C4-492B-91CE-16E3ED0F81CF}"/>
                        </a:ext>
                      </a:extLst>
                    </pic:cNvPr>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772592" cy="2601476"/>
                    </a:xfrm>
                    <a:prstGeom prst="rect">
                      <a:avLst/>
                    </a:prstGeom>
                    <a:noFill/>
                    <a:ln>
                      <a:noFill/>
                    </a:ln>
                  </pic:spPr>
                </pic:pic>
              </a:graphicData>
            </a:graphic>
          </wp:inline>
        </w:drawing>
      </w:r>
    </w:p>
    <w:p w14:paraId="2F2624E3" w14:textId="77777777" w:rsidR="006939C4" w:rsidRDefault="006939C4" w:rsidP="006939C4">
      <w:pPr>
        <w:contextualSpacing/>
      </w:pPr>
    </w:p>
    <w:p w14:paraId="6561F41A" w14:textId="77777777" w:rsidR="006939C4" w:rsidRPr="00E948AE" w:rsidRDefault="006939C4" w:rsidP="006939C4">
      <w:pPr>
        <w:contextualSpacing/>
        <w:rPr>
          <w:color w:val="FF0000"/>
        </w:rPr>
      </w:pPr>
    </w:p>
    <w:p w14:paraId="79DE68E7" w14:textId="77777777" w:rsidR="006939C4" w:rsidRDefault="006939C4" w:rsidP="006939C4">
      <w:pPr>
        <w:pStyle w:val="Overskrift1"/>
        <w:numPr>
          <w:ilvl w:val="0"/>
          <w:numId w:val="3"/>
        </w:numPr>
      </w:pPr>
      <w:r>
        <w:t>Relevante rapporter</w:t>
      </w:r>
    </w:p>
    <w:p w14:paraId="646B4F7D" w14:textId="77777777" w:rsidR="006939C4" w:rsidRPr="008C50FA" w:rsidRDefault="006939C4" w:rsidP="006939C4">
      <w:pPr>
        <w:rPr>
          <w:rFonts w:cs="Open Sans"/>
          <w:color w:val="333333"/>
          <w:szCs w:val="20"/>
        </w:rPr>
      </w:pPr>
      <w:hyperlink r:id="rId13" w:history="1">
        <w:r w:rsidRPr="008C50FA">
          <w:rPr>
            <w:rStyle w:val="Hyperkobling"/>
            <w:rFonts w:cs="Open Sans"/>
            <w:szCs w:val="20"/>
          </w:rPr>
          <w:t>Perspektivmeldingen 2021</w:t>
        </w:r>
      </w:hyperlink>
    </w:p>
    <w:p w14:paraId="03D56C12" w14:textId="77777777" w:rsidR="006939C4" w:rsidRPr="008C50FA" w:rsidRDefault="006939C4" w:rsidP="006939C4">
      <w:pPr>
        <w:rPr>
          <w:rFonts w:cs="Open Sans"/>
          <w:i/>
          <w:iCs/>
          <w:szCs w:val="20"/>
        </w:rPr>
      </w:pPr>
      <w:r w:rsidRPr="008C50FA">
        <w:rPr>
          <w:rFonts w:cs="Open Sans"/>
          <w:i/>
          <w:iCs/>
          <w:szCs w:val="20"/>
        </w:rPr>
        <w:t>Februar 2021</w:t>
      </w:r>
    </w:p>
    <w:p w14:paraId="2D9F931B" w14:textId="77777777" w:rsidR="006939C4" w:rsidRDefault="006939C4" w:rsidP="006939C4">
      <w:pPr>
        <w:rPr>
          <w:rFonts w:cs="Open Sans"/>
          <w:color w:val="333333"/>
          <w:szCs w:val="20"/>
        </w:rPr>
      </w:pPr>
      <w:r w:rsidRPr="008C50FA">
        <w:rPr>
          <w:rFonts w:cs="Open Sans"/>
          <w:szCs w:val="20"/>
        </w:rPr>
        <w:t>Perspektivmeldingen 2021 drøfter viktige utfordringer for norsk økonomi, for offentlige finanser og for videreføring av de norske velferdsordningene i et langsiktig perspektiv</w:t>
      </w:r>
      <w:r w:rsidRPr="008C50FA">
        <w:rPr>
          <w:rFonts w:cs="Open Sans"/>
          <w:color w:val="333333"/>
          <w:szCs w:val="20"/>
        </w:rPr>
        <w:t>.</w:t>
      </w:r>
    </w:p>
    <w:p w14:paraId="5DDB3EDC" w14:textId="77777777" w:rsidR="006939C4" w:rsidRPr="008C50FA" w:rsidRDefault="006939C4" w:rsidP="006939C4">
      <w:pPr>
        <w:rPr>
          <w:rFonts w:cs="Open Sans"/>
          <w:color w:val="333333"/>
          <w:szCs w:val="20"/>
        </w:rPr>
      </w:pPr>
    </w:p>
    <w:p w14:paraId="3F0765C6" w14:textId="77777777" w:rsidR="006939C4" w:rsidRPr="008C50FA" w:rsidRDefault="006939C4" w:rsidP="006939C4">
      <w:pPr>
        <w:rPr>
          <w:rFonts w:cs="Open Sans"/>
          <w:szCs w:val="20"/>
        </w:rPr>
      </w:pPr>
      <w:hyperlink r:id="rId14" w:history="1">
        <w:r w:rsidRPr="008C50FA">
          <w:rPr>
            <w:rStyle w:val="Hyperkobling"/>
            <w:rFonts w:cs="Open Sans"/>
            <w:szCs w:val="20"/>
          </w:rPr>
          <w:t>Det handler om Norge- utredning om konsekvenser av demografiutfordringer i distriktene</w:t>
        </w:r>
      </w:hyperlink>
    </w:p>
    <w:p w14:paraId="19D82D55" w14:textId="77777777" w:rsidR="006939C4" w:rsidRPr="008C50FA" w:rsidRDefault="006939C4" w:rsidP="006939C4">
      <w:pPr>
        <w:rPr>
          <w:rFonts w:cs="Open Sans"/>
          <w:i/>
          <w:iCs/>
          <w:szCs w:val="20"/>
        </w:rPr>
      </w:pPr>
      <w:r w:rsidRPr="008C50FA">
        <w:rPr>
          <w:rFonts w:cs="Open Sans"/>
          <w:i/>
          <w:iCs/>
          <w:szCs w:val="20"/>
        </w:rPr>
        <w:t>Desember 2020</w:t>
      </w:r>
    </w:p>
    <w:p w14:paraId="154FC589" w14:textId="77777777" w:rsidR="006939C4" w:rsidRPr="008C50FA" w:rsidRDefault="006939C4" w:rsidP="006939C4">
      <w:pPr>
        <w:rPr>
          <w:rFonts w:cs="Open Sans"/>
          <w:szCs w:val="20"/>
        </w:rPr>
      </w:pPr>
      <w:r w:rsidRPr="008C50FA">
        <w:rPr>
          <w:rFonts w:cs="Open Sans"/>
          <w:szCs w:val="20"/>
        </w:rPr>
        <w:t>Utvalget har utredet konsekvenser av demografiutfordringer i distriktene. Utvalget mener analysene av demografiutfordringene viser at det er et stort behov for nytenkning om distriktenes plass i det norske samfunnet og om distriktspolitikken.</w:t>
      </w:r>
    </w:p>
    <w:p w14:paraId="3059E054" w14:textId="77777777" w:rsidR="006939C4" w:rsidRPr="008C50FA" w:rsidRDefault="006939C4" w:rsidP="006939C4">
      <w:pPr>
        <w:spacing w:before="240"/>
        <w:rPr>
          <w:rFonts w:cs="Open Sans"/>
          <w:color w:val="444444"/>
          <w:szCs w:val="20"/>
        </w:rPr>
      </w:pPr>
      <w:hyperlink r:id="rId15" w:history="1">
        <w:r w:rsidRPr="008C50FA">
          <w:rPr>
            <w:rStyle w:val="Hyperkobling"/>
            <w:rFonts w:cs="Open Sans"/>
            <w:szCs w:val="20"/>
          </w:rPr>
          <w:t>Økonomi i kommuner med svak befolkningsutvikling</w:t>
        </w:r>
      </w:hyperlink>
    </w:p>
    <w:p w14:paraId="02FFBBE7" w14:textId="77777777" w:rsidR="006939C4" w:rsidRDefault="006939C4" w:rsidP="006939C4">
      <w:pPr>
        <w:rPr>
          <w:rFonts w:cs="Open Sans"/>
          <w:i/>
          <w:iCs/>
          <w:szCs w:val="20"/>
        </w:rPr>
      </w:pPr>
      <w:r w:rsidRPr="008C50FA">
        <w:rPr>
          <w:rFonts w:cs="Open Sans"/>
          <w:i/>
          <w:iCs/>
          <w:szCs w:val="20"/>
        </w:rPr>
        <w:t>November 2020</w:t>
      </w:r>
    </w:p>
    <w:p w14:paraId="27D8480A" w14:textId="77777777" w:rsidR="006939C4" w:rsidRPr="008C50FA" w:rsidRDefault="006939C4" w:rsidP="006939C4">
      <w:pPr>
        <w:rPr>
          <w:rFonts w:cs="Open Sans"/>
          <w:szCs w:val="20"/>
        </w:rPr>
      </w:pPr>
      <w:r w:rsidRPr="008C50FA">
        <w:rPr>
          <w:rFonts w:cs="Open Sans"/>
          <w:szCs w:val="20"/>
        </w:rPr>
        <w:t>Telemarksforskning finner ingen klare tegn til at dagens inntektssystem må justeres for å ta mer hensyn til befolkningsendringer generelt.</w:t>
      </w:r>
    </w:p>
    <w:p w14:paraId="2F50672D" w14:textId="77777777" w:rsidR="006939C4" w:rsidRDefault="006939C4" w:rsidP="006939C4"/>
    <w:p w14:paraId="3A92F507" w14:textId="77777777" w:rsidR="006939C4" w:rsidRPr="00224014" w:rsidRDefault="006939C4" w:rsidP="006939C4"/>
    <w:p w14:paraId="32CED28E" w14:textId="77777777" w:rsidR="006939C4" w:rsidRPr="00E85FCA" w:rsidRDefault="006939C4" w:rsidP="006939C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6939C4" w:rsidRPr="00E85FCA" w14:paraId="01999317" w14:textId="77777777" w:rsidTr="00601441">
        <w:tc>
          <w:tcPr>
            <w:tcW w:w="4536" w:type="dxa"/>
          </w:tcPr>
          <w:p w14:paraId="4370503A" w14:textId="77777777" w:rsidR="006939C4" w:rsidRDefault="006939C4" w:rsidP="00601441">
            <w:r w:rsidRPr="00E85FCA">
              <w:t>Med hilsen</w:t>
            </w:r>
          </w:p>
          <w:p w14:paraId="46C29537" w14:textId="77777777" w:rsidR="006939C4" w:rsidRPr="00E85FCA" w:rsidRDefault="006939C4" w:rsidP="00601441"/>
          <w:p w14:paraId="31E33825" w14:textId="77777777" w:rsidR="006939C4" w:rsidRPr="00E85FCA" w:rsidRDefault="006939C4" w:rsidP="00601441"/>
          <w:p w14:paraId="74EDC31F" w14:textId="77777777" w:rsidR="006939C4" w:rsidRPr="00E85FCA" w:rsidRDefault="006939C4" w:rsidP="00601441">
            <w:r>
              <w:t>Tor Håkon Skomsvold</w:t>
            </w:r>
          </w:p>
          <w:p w14:paraId="60637ABD" w14:textId="77777777" w:rsidR="006939C4" w:rsidRPr="00E85FCA" w:rsidRDefault="006939C4" w:rsidP="00601441">
            <w:r>
              <w:t>direktør</w:t>
            </w:r>
          </w:p>
        </w:tc>
        <w:tc>
          <w:tcPr>
            <w:tcW w:w="284" w:type="dxa"/>
          </w:tcPr>
          <w:p w14:paraId="636895E0" w14:textId="77777777" w:rsidR="006939C4" w:rsidRPr="00E85FCA" w:rsidRDefault="006939C4" w:rsidP="00601441"/>
        </w:tc>
        <w:tc>
          <w:tcPr>
            <w:tcW w:w="4552" w:type="dxa"/>
          </w:tcPr>
          <w:p w14:paraId="3E4A9DD3" w14:textId="77777777" w:rsidR="006939C4" w:rsidRPr="00E85FCA" w:rsidRDefault="006939C4" w:rsidP="00601441"/>
          <w:p w14:paraId="4F956D43" w14:textId="77777777" w:rsidR="006939C4" w:rsidRDefault="006939C4" w:rsidP="00601441"/>
          <w:p w14:paraId="328D735D" w14:textId="77777777" w:rsidR="006939C4" w:rsidRPr="00E85FCA" w:rsidRDefault="006939C4" w:rsidP="00601441"/>
          <w:p w14:paraId="778F9052" w14:textId="77777777" w:rsidR="006939C4" w:rsidRPr="00E85FCA" w:rsidRDefault="006939C4" w:rsidP="00601441">
            <w:bookmarkStart w:id="9" w:name="SAKSBEHANDLERNAVN2"/>
            <w:r>
              <w:t>Fakra Butt</w:t>
            </w:r>
            <w:bookmarkEnd w:id="9"/>
          </w:p>
          <w:p w14:paraId="59A09C50" w14:textId="77777777" w:rsidR="006939C4" w:rsidRPr="00E85FCA" w:rsidRDefault="006939C4" w:rsidP="00601441">
            <w:bookmarkStart w:id="10" w:name="SAKSBEHANDLERSTILLING"/>
            <w:r>
              <w:t>seniorrådgiver</w:t>
            </w:r>
            <w:bookmarkEnd w:id="10"/>
          </w:p>
        </w:tc>
      </w:tr>
    </w:tbl>
    <w:p w14:paraId="7BAC8DA7" w14:textId="77777777" w:rsidR="006939C4" w:rsidRDefault="006939C4" w:rsidP="006939C4">
      <w:bookmarkStart w:id="11" w:name="ADMBETEGNELSE"/>
      <w:r>
        <w:t>Kommuneøkonomi, analyse og internkontroll</w:t>
      </w:r>
      <w:bookmarkEnd w:id="11"/>
    </w:p>
    <w:p w14:paraId="25C337A2" w14:textId="77777777" w:rsidR="006939C4" w:rsidRPr="00E85FCA" w:rsidRDefault="006939C4" w:rsidP="006939C4"/>
    <w:p w14:paraId="4D39F986" w14:textId="77777777" w:rsidR="006939C4" w:rsidRPr="00E85FCA" w:rsidRDefault="006939C4" w:rsidP="006939C4">
      <w:pPr>
        <w:rPr>
          <w:i/>
        </w:rPr>
      </w:pPr>
      <w:r w:rsidRPr="00E85FCA">
        <w:rPr>
          <w:i/>
        </w:rPr>
        <w:t>Dokumentet er elektronisk godkjent</w:t>
      </w:r>
    </w:p>
    <w:p w14:paraId="442661F2" w14:textId="77777777" w:rsidR="006939C4" w:rsidRPr="00E85FCA" w:rsidRDefault="006939C4" w:rsidP="006939C4"/>
    <w:p w14:paraId="0F8859B5" w14:textId="77777777" w:rsidR="006939C4" w:rsidRPr="00E85FCA" w:rsidRDefault="006939C4" w:rsidP="006939C4"/>
    <w:p w14:paraId="7CE63198" w14:textId="77777777" w:rsidR="006939C4" w:rsidRDefault="006939C4" w:rsidP="006939C4">
      <w:bookmarkStart w:id="12" w:name="Vedlegg"/>
      <w:bookmarkEnd w:id="12"/>
      <w:r w:rsidRPr="00E948AE">
        <w:rPr>
          <w:noProof/>
        </w:rPr>
        <w:lastRenderedPageBreak/>
        <w:drawing>
          <wp:inline distT="0" distB="0" distL="0" distR="0" wp14:anchorId="6061D6E8" wp14:editId="247E59E0">
            <wp:extent cx="3223260" cy="865060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3260" cy="8650605"/>
                    </a:xfrm>
                    <a:prstGeom prst="rect">
                      <a:avLst/>
                    </a:prstGeom>
                    <a:noFill/>
                    <a:ln>
                      <a:noFill/>
                    </a:ln>
                  </pic:spPr>
                </pic:pic>
              </a:graphicData>
            </a:graphic>
          </wp:inline>
        </w:drawing>
      </w:r>
    </w:p>
    <w:tbl>
      <w:tblPr>
        <w:tblW w:w="7938" w:type="dxa"/>
        <w:tblLayout w:type="fixed"/>
        <w:tblCellMar>
          <w:left w:w="70" w:type="dxa"/>
          <w:right w:w="70" w:type="dxa"/>
        </w:tblCellMar>
        <w:tblLook w:val="0000" w:firstRow="0" w:lastRow="0" w:firstColumn="0" w:lastColumn="0" w:noHBand="0" w:noVBand="0"/>
      </w:tblPr>
      <w:tblGrid>
        <w:gridCol w:w="2675"/>
        <w:gridCol w:w="2712"/>
        <w:gridCol w:w="709"/>
        <w:gridCol w:w="1842"/>
      </w:tblGrid>
      <w:tr w:rsidR="006939C4" w:rsidRPr="000C7305" w14:paraId="55A4669B" w14:textId="77777777" w:rsidTr="00601441">
        <w:tc>
          <w:tcPr>
            <w:tcW w:w="7938" w:type="dxa"/>
            <w:gridSpan w:val="4"/>
            <w:shd w:val="clear" w:color="auto" w:fill="auto"/>
          </w:tcPr>
          <w:p w14:paraId="260980F1" w14:textId="77777777" w:rsidR="006939C4" w:rsidRPr="002724CF" w:rsidRDefault="006939C4" w:rsidP="00601441">
            <w:pPr>
              <w:rPr>
                <w:b/>
                <w:bCs/>
              </w:rPr>
            </w:pPr>
            <w:r w:rsidRPr="002724CF">
              <w:rPr>
                <w:b/>
                <w:bCs/>
              </w:rPr>
              <w:lastRenderedPageBreak/>
              <w:t>Mottakerliste:</w:t>
            </w:r>
          </w:p>
        </w:tc>
      </w:tr>
      <w:tr w:rsidR="006939C4" w:rsidRPr="000C7305" w14:paraId="1EC9618B" w14:textId="77777777" w:rsidTr="00601441">
        <w:tc>
          <w:tcPr>
            <w:tcW w:w="2675" w:type="dxa"/>
            <w:shd w:val="clear" w:color="auto" w:fill="auto"/>
          </w:tcPr>
          <w:p w14:paraId="1F0125F9" w14:textId="77777777" w:rsidR="006939C4" w:rsidRPr="000C7305" w:rsidRDefault="006939C4" w:rsidP="00601441">
            <w:bookmarkStart w:id="13" w:name="Eksternemottakeretabell"/>
            <w:bookmarkEnd w:id="13"/>
            <w:r w:rsidRPr="000C7305">
              <w:t>Asker kommune</w:t>
            </w:r>
          </w:p>
        </w:tc>
        <w:tc>
          <w:tcPr>
            <w:tcW w:w="2712" w:type="dxa"/>
            <w:shd w:val="clear" w:color="auto" w:fill="auto"/>
          </w:tcPr>
          <w:p w14:paraId="0A1A76E2" w14:textId="77777777" w:rsidR="006939C4" w:rsidRPr="000C7305" w:rsidRDefault="006939C4" w:rsidP="00601441">
            <w:proofErr w:type="spellStart"/>
            <w:r w:rsidRPr="000C7305">
              <w:t>Katrineåsveien</w:t>
            </w:r>
            <w:proofErr w:type="spellEnd"/>
            <w:r w:rsidRPr="000C7305">
              <w:t xml:space="preserve"> 20</w:t>
            </w:r>
          </w:p>
        </w:tc>
        <w:tc>
          <w:tcPr>
            <w:tcW w:w="709" w:type="dxa"/>
            <w:shd w:val="clear" w:color="auto" w:fill="auto"/>
          </w:tcPr>
          <w:p w14:paraId="344F8322" w14:textId="77777777" w:rsidR="006939C4" w:rsidRPr="000C7305" w:rsidRDefault="006939C4" w:rsidP="00601441">
            <w:r w:rsidRPr="000C7305">
              <w:t>3440</w:t>
            </w:r>
          </w:p>
        </w:tc>
        <w:tc>
          <w:tcPr>
            <w:tcW w:w="1842" w:type="dxa"/>
            <w:shd w:val="clear" w:color="auto" w:fill="auto"/>
          </w:tcPr>
          <w:p w14:paraId="696690AE" w14:textId="77777777" w:rsidR="006939C4" w:rsidRPr="000C7305" w:rsidRDefault="006939C4" w:rsidP="00601441">
            <w:r w:rsidRPr="000C7305">
              <w:t>RØYKEN</w:t>
            </w:r>
          </w:p>
        </w:tc>
      </w:tr>
      <w:tr w:rsidR="006939C4" w:rsidRPr="000C7305" w14:paraId="2CDE4D7A" w14:textId="77777777" w:rsidTr="00601441">
        <w:tc>
          <w:tcPr>
            <w:tcW w:w="2675" w:type="dxa"/>
            <w:shd w:val="clear" w:color="auto" w:fill="auto"/>
          </w:tcPr>
          <w:p w14:paraId="2EAFCE6A" w14:textId="77777777" w:rsidR="006939C4" w:rsidRPr="000C7305" w:rsidRDefault="006939C4" w:rsidP="00601441">
            <w:r w:rsidRPr="000C7305">
              <w:t>Aurskog-Høland kommune</w:t>
            </w:r>
          </w:p>
        </w:tc>
        <w:tc>
          <w:tcPr>
            <w:tcW w:w="2712" w:type="dxa"/>
            <w:shd w:val="clear" w:color="auto" w:fill="auto"/>
          </w:tcPr>
          <w:p w14:paraId="298E85D6" w14:textId="77777777" w:rsidR="006939C4" w:rsidRPr="000C7305" w:rsidRDefault="006939C4" w:rsidP="00601441">
            <w:r w:rsidRPr="000C7305">
              <w:t>Rådhusveien 3</w:t>
            </w:r>
          </w:p>
        </w:tc>
        <w:tc>
          <w:tcPr>
            <w:tcW w:w="709" w:type="dxa"/>
            <w:shd w:val="clear" w:color="auto" w:fill="auto"/>
          </w:tcPr>
          <w:p w14:paraId="5BB1279A" w14:textId="77777777" w:rsidR="006939C4" w:rsidRPr="000C7305" w:rsidRDefault="006939C4" w:rsidP="00601441">
            <w:r w:rsidRPr="000C7305">
              <w:t>1940</w:t>
            </w:r>
          </w:p>
        </w:tc>
        <w:tc>
          <w:tcPr>
            <w:tcW w:w="1842" w:type="dxa"/>
            <w:shd w:val="clear" w:color="auto" w:fill="auto"/>
          </w:tcPr>
          <w:p w14:paraId="36491603" w14:textId="77777777" w:rsidR="006939C4" w:rsidRPr="000C7305" w:rsidRDefault="006939C4" w:rsidP="00601441">
            <w:r w:rsidRPr="000C7305">
              <w:t>BJØRKELANGEN</w:t>
            </w:r>
          </w:p>
        </w:tc>
      </w:tr>
      <w:tr w:rsidR="006939C4" w:rsidRPr="000C7305" w14:paraId="1F86FE29" w14:textId="77777777" w:rsidTr="00601441">
        <w:tc>
          <w:tcPr>
            <w:tcW w:w="2675" w:type="dxa"/>
            <w:shd w:val="clear" w:color="auto" w:fill="auto"/>
          </w:tcPr>
          <w:p w14:paraId="674F19BC" w14:textId="77777777" w:rsidR="006939C4" w:rsidRPr="000C7305" w:rsidRDefault="006939C4" w:rsidP="00601441">
            <w:r w:rsidRPr="000C7305">
              <w:t>Enebakk kommune</w:t>
            </w:r>
          </w:p>
        </w:tc>
        <w:tc>
          <w:tcPr>
            <w:tcW w:w="2712" w:type="dxa"/>
            <w:shd w:val="clear" w:color="auto" w:fill="auto"/>
          </w:tcPr>
          <w:p w14:paraId="609B2806" w14:textId="77777777" w:rsidR="006939C4" w:rsidRPr="000C7305" w:rsidRDefault="006939C4" w:rsidP="00601441">
            <w:r w:rsidRPr="000C7305">
              <w:t>Prestegårdsveien 4</w:t>
            </w:r>
          </w:p>
        </w:tc>
        <w:tc>
          <w:tcPr>
            <w:tcW w:w="709" w:type="dxa"/>
            <w:shd w:val="clear" w:color="auto" w:fill="auto"/>
          </w:tcPr>
          <w:p w14:paraId="3B5B4925" w14:textId="77777777" w:rsidR="006939C4" w:rsidRPr="000C7305" w:rsidRDefault="006939C4" w:rsidP="00601441">
            <w:r w:rsidRPr="000C7305">
              <w:t>1912</w:t>
            </w:r>
          </w:p>
        </w:tc>
        <w:tc>
          <w:tcPr>
            <w:tcW w:w="1842" w:type="dxa"/>
            <w:shd w:val="clear" w:color="auto" w:fill="auto"/>
          </w:tcPr>
          <w:p w14:paraId="3811D78D" w14:textId="77777777" w:rsidR="006939C4" w:rsidRPr="000C7305" w:rsidRDefault="006939C4" w:rsidP="00601441">
            <w:r w:rsidRPr="000C7305">
              <w:t>ENEBAKK</w:t>
            </w:r>
          </w:p>
        </w:tc>
      </w:tr>
      <w:tr w:rsidR="006939C4" w:rsidRPr="000C7305" w14:paraId="1911C2AA" w14:textId="77777777" w:rsidTr="00601441">
        <w:tc>
          <w:tcPr>
            <w:tcW w:w="2675" w:type="dxa"/>
            <w:shd w:val="clear" w:color="auto" w:fill="auto"/>
          </w:tcPr>
          <w:p w14:paraId="18D13EBE" w14:textId="77777777" w:rsidR="006939C4" w:rsidRPr="000C7305" w:rsidRDefault="006939C4" w:rsidP="00601441">
            <w:r w:rsidRPr="000C7305">
              <w:t>Halden kommune</w:t>
            </w:r>
          </w:p>
        </w:tc>
        <w:tc>
          <w:tcPr>
            <w:tcW w:w="2712" w:type="dxa"/>
            <w:shd w:val="clear" w:color="auto" w:fill="auto"/>
          </w:tcPr>
          <w:p w14:paraId="2E60BC51" w14:textId="77777777" w:rsidR="006939C4" w:rsidRPr="000C7305" w:rsidRDefault="006939C4" w:rsidP="00601441">
            <w:r w:rsidRPr="000C7305">
              <w:t>Postboks 150</w:t>
            </w:r>
          </w:p>
        </w:tc>
        <w:tc>
          <w:tcPr>
            <w:tcW w:w="709" w:type="dxa"/>
            <w:shd w:val="clear" w:color="auto" w:fill="auto"/>
          </w:tcPr>
          <w:p w14:paraId="5025393B" w14:textId="77777777" w:rsidR="006939C4" w:rsidRPr="000C7305" w:rsidRDefault="006939C4" w:rsidP="00601441">
            <w:r w:rsidRPr="000C7305">
              <w:t>1751</w:t>
            </w:r>
          </w:p>
        </w:tc>
        <w:tc>
          <w:tcPr>
            <w:tcW w:w="1842" w:type="dxa"/>
            <w:shd w:val="clear" w:color="auto" w:fill="auto"/>
          </w:tcPr>
          <w:p w14:paraId="3F11630D" w14:textId="77777777" w:rsidR="006939C4" w:rsidRPr="000C7305" w:rsidRDefault="006939C4" w:rsidP="00601441">
            <w:r w:rsidRPr="000C7305">
              <w:t>HALDEN</w:t>
            </w:r>
          </w:p>
        </w:tc>
      </w:tr>
      <w:tr w:rsidR="006939C4" w:rsidRPr="000C7305" w14:paraId="35809E84" w14:textId="77777777" w:rsidTr="00601441">
        <w:tc>
          <w:tcPr>
            <w:tcW w:w="2675" w:type="dxa"/>
            <w:shd w:val="clear" w:color="auto" w:fill="auto"/>
          </w:tcPr>
          <w:p w14:paraId="5965BE89" w14:textId="77777777" w:rsidR="006939C4" w:rsidRPr="000C7305" w:rsidRDefault="006939C4" w:rsidP="00601441">
            <w:r w:rsidRPr="000C7305">
              <w:t>Indre Østfold kommune</w:t>
            </w:r>
          </w:p>
        </w:tc>
        <w:tc>
          <w:tcPr>
            <w:tcW w:w="2712" w:type="dxa"/>
            <w:shd w:val="clear" w:color="auto" w:fill="auto"/>
          </w:tcPr>
          <w:p w14:paraId="2F4B7240" w14:textId="77777777" w:rsidR="006939C4" w:rsidRPr="000C7305" w:rsidRDefault="006939C4" w:rsidP="00601441">
            <w:r w:rsidRPr="000C7305">
              <w:t>Postboks 34</w:t>
            </w:r>
          </w:p>
        </w:tc>
        <w:tc>
          <w:tcPr>
            <w:tcW w:w="709" w:type="dxa"/>
            <w:shd w:val="clear" w:color="auto" w:fill="auto"/>
          </w:tcPr>
          <w:p w14:paraId="7C6ACAFA" w14:textId="77777777" w:rsidR="006939C4" w:rsidRPr="000C7305" w:rsidRDefault="006939C4" w:rsidP="00601441">
            <w:r w:rsidRPr="000C7305">
              <w:t>1861</w:t>
            </w:r>
          </w:p>
        </w:tc>
        <w:tc>
          <w:tcPr>
            <w:tcW w:w="1842" w:type="dxa"/>
            <w:shd w:val="clear" w:color="auto" w:fill="auto"/>
          </w:tcPr>
          <w:p w14:paraId="27F9CED6" w14:textId="77777777" w:rsidR="006939C4" w:rsidRPr="000C7305" w:rsidRDefault="006939C4" w:rsidP="00601441">
            <w:r w:rsidRPr="000C7305">
              <w:t>TRØGSTAD</w:t>
            </w:r>
          </w:p>
        </w:tc>
      </w:tr>
      <w:tr w:rsidR="006939C4" w:rsidRPr="000C7305" w14:paraId="010C47D0" w14:textId="77777777" w:rsidTr="00601441">
        <w:tc>
          <w:tcPr>
            <w:tcW w:w="2675" w:type="dxa"/>
            <w:shd w:val="clear" w:color="auto" w:fill="auto"/>
          </w:tcPr>
          <w:p w14:paraId="224DFF54" w14:textId="77777777" w:rsidR="006939C4" w:rsidRPr="000C7305" w:rsidRDefault="006939C4" w:rsidP="00601441">
            <w:r w:rsidRPr="000C7305">
              <w:t>Jevnaker kommune</w:t>
            </w:r>
          </w:p>
        </w:tc>
        <w:tc>
          <w:tcPr>
            <w:tcW w:w="2712" w:type="dxa"/>
            <w:shd w:val="clear" w:color="auto" w:fill="auto"/>
          </w:tcPr>
          <w:p w14:paraId="2548F709" w14:textId="77777777" w:rsidR="006939C4" w:rsidRPr="000C7305" w:rsidRDefault="006939C4" w:rsidP="00601441">
            <w:r w:rsidRPr="000C7305">
              <w:t>Kirkegata 6</w:t>
            </w:r>
          </w:p>
        </w:tc>
        <w:tc>
          <w:tcPr>
            <w:tcW w:w="709" w:type="dxa"/>
            <w:shd w:val="clear" w:color="auto" w:fill="auto"/>
          </w:tcPr>
          <w:p w14:paraId="7B39CC9D" w14:textId="77777777" w:rsidR="006939C4" w:rsidRPr="000C7305" w:rsidRDefault="006939C4" w:rsidP="00601441">
            <w:r w:rsidRPr="000C7305">
              <w:t>3520</w:t>
            </w:r>
          </w:p>
        </w:tc>
        <w:tc>
          <w:tcPr>
            <w:tcW w:w="1842" w:type="dxa"/>
            <w:shd w:val="clear" w:color="auto" w:fill="auto"/>
          </w:tcPr>
          <w:p w14:paraId="736B93A6" w14:textId="77777777" w:rsidR="006939C4" w:rsidRPr="000C7305" w:rsidRDefault="006939C4" w:rsidP="00601441">
            <w:r w:rsidRPr="000C7305">
              <w:t>JEVNAKER</w:t>
            </w:r>
          </w:p>
        </w:tc>
      </w:tr>
      <w:tr w:rsidR="006939C4" w:rsidRPr="000C7305" w14:paraId="06E8CCB3" w14:textId="77777777" w:rsidTr="00601441">
        <w:tc>
          <w:tcPr>
            <w:tcW w:w="2675" w:type="dxa"/>
            <w:shd w:val="clear" w:color="auto" w:fill="auto"/>
          </w:tcPr>
          <w:p w14:paraId="4F2B9775" w14:textId="77777777" w:rsidR="006939C4" w:rsidRPr="000C7305" w:rsidRDefault="006939C4" w:rsidP="00601441">
            <w:r w:rsidRPr="000C7305">
              <w:t>Nesbyen kommune</w:t>
            </w:r>
          </w:p>
        </w:tc>
        <w:tc>
          <w:tcPr>
            <w:tcW w:w="2712" w:type="dxa"/>
            <w:shd w:val="clear" w:color="auto" w:fill="auto"/>
          </w:tcPr>
          <w:p w14:paraId="565E3361" w14:textId="77777777" w:rsidR="006939C4" w:rsidRPr="000C7305" w:rsidRDefault="006939C4" w:rsidP="00601441">
            <w:proofErr w:type="spellStart"/>
            <w:r w:rsidRPr="000C7305">
              <w:t>Alfarvegen</w:t>
            </w:r>
            <w:proofErr w:type="spellEnd"/>
            <w:r w:rsidRPr="000C7305">
              <w:t xml:space="preserve"> 117</w:t>
            </w:r>
          </w:p>
        </w:tc>
        <w:tc>
          <w:tcPr>
            <w:tcW w:w="709" w:type="dxa"/>
            <w:shd w:val="clear" w:color="auto" w:fill="auto"/>
          </w:tcPr>
          <w:p w14:paraId="76E5E74D" w14:textId="77777777" w:rsidR="006939C4" w:rsidRPr="000C7305" w:rsidRDefault="006939C4" w:rsidP="00601441">
            <w:r w:rsidRPr="000C7305">
              <w:t>3540</w:t>
            </w:r>
          </w:p>
        </w:tc>
        <w:tc>
          <w:tcPr>
            <w:tcW w:w="1842" w:type="dxa"/>
            <w:shd w:val="clear" w:color="auto" w:fill="auto"/>
          </w:tcPr>
          <w:p w14:paraId="6CE777B8" w14:textId="77777777" w:rsidR="006939C4" w:rsidRPr="000C7305" w:rsidRDefault="006939C4" w:rsidP="00601441">
            <w:r w:rsidRPr="000C7305">
              <w:t>NESBYEN</w:t>
            </w:r>
          </w:p>
        </w:tc>
      </w:tr>
      <w:tr w:rsidR="006939C4" w:rsidRPr="000C7305" w14:paraId="41CBA951" w14:textId="77777777" w:rsidTr="00601441">
        <w:tc>
          <w:tcPr>
            <w:tcW w:w="2675" w:type="dxa"/>
            <w:shd w:val="clear" w:color="auto" w:fill="auto"/>
          </w:tcPr>
          <w:p w14:paraId="2C01B670" w14:textId="77777777" w:rsidR="006939C4" w:rsidRPr="000C7305" w:rsidRDefault="006939C4" w:rsidP="00601441">
            <w:r w:rsidRPr="000C7305">
              <w:t>Nesodden kommune</w:t>
            </w:r>
          </w:p>
        </w:tc>
        <w:tc>
          <w:tcPr>
            <w:tcW w:w="2712" w:type="dxa"/>
            <w:shd w:val="clear" w:color="auto" w:fill="auto"/>
          </w:tcPr>
          <w:p w14:paraId="58C09E22" w14:textId="77777777" w:rsidR="006939C4" w:rsidRPr="000C7305" w:rsidRDefault="006939C4" w:rsidP="00601441">
            <w:r w:rsidRPr="000C7305">
              <w:t>Postboks 123</w:t>
            </w:r>
          </w:p>
        </w:tc>
        <w:tc>
          <w:tcPr>
            <w:tcW w:w="709" w:type="dxa"/>
            <w:shd w:val="clear" w:color="auto" w:fill="auto"/>
          </w:tcPr>
          <w:p w14:paraId="707F6813" w14:textId="77777777" w:rsidR="006939C4" w:rsidRPr="000C7305" w:rsidRDefault="006939C4" w:rsidP="00601441">
            <w:r w:rsidRPr="000C7305">
              <w:t>1451</w:t>
            </w:r>
          </w:p>
        </w:tc>
        <w:tc>
          <w:tcPr>
            <w:tcW w:w="1842" w:type="dxa"/>
            <w:shd w:val="clear" w:color="auto" w:fill="auto"/>
          </w:tcPr>
          <w:p w14:paraId="62C8860E" w14:textId="77777777" w:rsidR="006939C4" w:rsidRPr="000C7305" w:rsidRDefault="006939C4" w:rsidP="00601441">
            <w:r w:rsidRPr="000C7305">
              <w:t>NESODDTANGEN</w:t>
            </w:r>
          </w:p>
        </w:tc>
      </w:tr>
      <w:tr w:rsidR="006939C4" w:rsidRPr="000C7305" w14:paraId="0BE141F1" w14:textId="77777777" w:rsidTr="00601441">
        <w:tc>
          <w:tcPr>
            <w:tcW w:w="2675" w:type="dxa"/>
            <w:shd w:val="clear" w:color="auto" w:fill="auto"/>
          </w:tcPr>
          <w:p w14:paraId="3D2B6749" w14:textId="77777777" w:rsidR="006939C4" w:rsidRPr="000C7305" w:rsidRDefault="006939C4" w:rsidP="00601441">
            <w:r w:rsidRPr="000C7305">
              <w:t>Nordre Follo kommune</w:t>
            </w:r>
          </w:p>
        </w:tc>
        <w:tc>
          <w:tcPr>
            <w:tcW w:w="2712" w:type="dxa"/>
            <w:shd w:val="clear" w:color="auto" w:fill="auto"/>
          </w:tcPr>
          <w:p w14:paraId="452633B6" w14:textId="77777777" w:rsidR="006939C4" w:rsidRPr="000C7305" w:rsidRDefault="006939C4" w:rsidP="00601441">
            <w:r w:rsidRPr="000C7305">
              <w:t>Postboks 3010</w:t>
            </w:r>
          </w:p>
        </w:tc>
        <w:tc>
          <w:tcPr>
            <w:tcW w:w="709" w:type="dxa"/>
            <w:shd w:val="clear" w:color="auto" w:fill="auto"/>
          </w:tcPr>
          <w:p w14:paraId="659A9EF0" w14:textId="77777777" w:rsidR="006939C4" w:rsidRPr="000C7305" w:rsidRDefault="006939C4" w:rsidP="00601441">
            <w:r w:rsidRPr="000C7305">
              <w:t>1402</w:t>
            </w:r>
          </w:p>
        </w:tc>
        <w:tc>
          <w:tcPr>
            <w:tcW w:w="1842" w:type="dxa"/>
            <w:shd w:val="clear" w:color="auto" w:fill="auto"/>
          </w:tcPr>
          <w:p w14:paraId="77D04483" w14:textId="77777777" w:rsidR="006939C4" w:rsidRPr="000C7305" w:rsidRDefault="006939C4" w:rsidP="00601441">
            <w:r w:rsidRPr="000C7305">
              <w:t>SKI</w:t>
            </w:r>
          </w:p>
        </w:tc>
      </w:tr>
      <w:tr w:rsidR="006939C4" w:rsidRPr="000C7305" w14:paraId="4E59E278" w14:textId="77777777" w:rsidTr="00601441">
        <w:tc>
          <w:tcPr>
            <w:tcW w:w="2675" w:type="dxa"/>
            <w:shd w:val="clear" w:color="auto" w:fill="auto"/>
          </w:tcPr>
          <w:p w14:paraId="5BAB60D6" w14:textId="77777777" w:rsidR="006939C4" w:rsidRPr="000C7305" w:rsidRDefault="006939C4" w:rsidP="00601441">
            <w:r w:rsidRPr="000C7305">
              <w:t>Oslo kommune</w:t>
            </w:r>
          </w:p>
        </w:tc>
        <w:tc>
          <w:tcPr>
            <w:tcW w:w="2712" w:type="dxa"/>
            <w:shd w:val="clear" w:color="auto" w:fill="auto"/>
          </w:tcPr>
          <w:p w14:paraId="58AEEAFA" w14:textId="77777777" w:rsidR="006939C4" w:rsidRPr="000C7305" w:rsidRDefault="006939C4" w:rsidP="00601441">
            <w:r w:rsidRPr="000C7305">
              <w:t>Rådhuset</w:t>
            </w:r>
          </w:p>
        </w:tc>
        <w:tc>
          <w:tcPr>
            <w:tcW w:w="709" w:type="dxa"/>
            <w:shd w:val="clear" w:color="auto" w:fill="auto"/>
          </w:tcPr>
          <w:p w14:paraId="49794E9D" w14:textId="77777777" w:rsidR="006939C4" w:rsidRPr="000C7305" w:rsidRDefault="006939C4" w:rsidP="00601441">
            <w:r w:rsidRPr="000C7305">
              <w:t>0037</w:t>
            </w:r>
          </w:p>
        </w:tc>
        <w:tc>
          <w:tcPr>
            <w:tcW w:w="1842" w:type="dxa"/>
            <w:shd w:val="clear" w:color="auto" w:fill="auto"/>
          </w:tcPr>
          <w:p w14:paraId="4DC9B60D" w14:textId="77777777" w:rsidR="006939C4" w:rsidRPr="000C7305" w:rsidRDefault="006939C4" w:rsidP="00601441">
            <w:r w:rsidRPr="000C7305">
              <w:t>OSLO</w:t>
            </w:r>
          </w:p>
        </w:tc>
      </w:tr>
      <w:tr w:rsidR="006939C4" w:rsidRPr="000C7305" w14:paraId="6197A26B" w14:textId="77777777" w:rsidTr="00601441">
        <w:tc>
          <w:tcPr>
            <w:tcW w:w="2675" w:type="dxa"/>
            <w:shd w:val="clear" w:color="auto" w:fill="auto"/>
          </w:tcPr>
          <w:p w14:paraId="6951F5F3" w14:textId="77777777" w:rsidR="006939C4" w:rsidRPr="000C7305" w:rsidRDefault="006939C4" w:rsidP="00601441">
            <w:r w:rsidRPr="000C7305">
              <w:t>Sarpsborg kommune</w:t>
            </w:r>
          </w:p>
        </w:tc>
        <w:tc>
          <w:tcPr>
            <w:tcW w:w="2712" w:type="dxa"/>
            <w:shd w:val="clear" w:color="auto" w:fill="auto"/>
          </w:tcPr>
          <w:p w14:paraId="08555BC0" w14:textId="77777777" w:rsidR="006939C4" w:rsidRPr="000C7305" w:rsidRDefault="006939C4" w:rsidP="00601441">
            <w:r w:rsidRPr="000C7305">
              <w:t>Postboks 237</w:t>
            </w:r>
          </w:p>
        </w:tc>
        <w:tc>
          <w:tcPr>
            <w:tcW w:w="709" w:type="dxa"/>
            <w:shd w:val="clear" w:color="auto" w:fill="auto"/>
          </w:tcPr>
          <w:p w14:paraId="4DAD7A83" w14:textId="77777777" w:rsidR="006939C4" w:rsidRPr="000C7305" w:rsidRDefault="006939C4" w:rsidP="00601441">
            <w:r w:rsidRPr="000C7305">
              <w:t>1702</w:t>
            </w:r>
          </w:p>
        </w:tc>
        <w:tc>
          <w:tcPr>
            <w:tcW w:w="1842" w:type="dxa"/>
            <w:shd w:val="clear" w:color="auto" w:fill="auto"/>
          </w:tcPr>
          <w:p w14:paraId="1341E269" w14:textId="77777777" w:rsidR="006939C4" w:rsidRPr="000C7305" w:rsidRDefault="006939C4" w:rsidP="00601441">
            <w:r w:rsidRPr="000C7305">
              <w:t>SARPSBORG</w:t>
            </w:r>
          </w:p>
        </w:tc>
      </w:tr>
      <w:tr w:rsidR="006939C4" w:rsidRPr="000C7305" w14:paraId="0501A33D" w14:textId="77777777" w:rsidTr="00601441">
        <w:tc>
          <w:tcPr>
            <w:tcW w:w="2675" w:type="dxa"/>
            <w:shd w:val="clear" w:color="auto" w:fill="auto"/>
          </w:tcPr>
          <w:p w14:paraId="113EDFA1" w14:textId="77777777" w:rsidR="006939C4" w:rsidRPr="000C7305" w:rsidRDefault="006939C4" w:rsidP="00601441">
            <w:r w:rsidRPr="000C7305">
              <w:t>Hurdal kommune</w:t>
            </w:r>
          </w:p>
        </w:tc>
        <w:tc>
          <w:tcPr>
            <w:tcW w:w="2712" w:type="dxa"/>
            <w:shd w:val="clear" w:color="auto" w:fill="auto"/>
          </w:tcPr>
          <w:p w14:paraId="3415E786" w14:textId="77777777" w:rsidR="006939C4" w:rsidRPr="000C7305" w:rsidRDefault="006939C4" w:rsidP="00601441">
            <w:proofErr w:type="spellStart"/>
            <w:r w:rsidRPr="000C7305">
              <w:t>Minneåsvegen</w:t>
            </w:r>
            <w:proofErr w:type="spellEnd"/>
            <w:r w:rsidRPr="000C7305">
              <w:t xml:space="preserve"> 3</w:t>
            </w:r>
          </w:p>
        </w:tc>
        <w:tc>
          <w:tcPr>
            <w:tcW w:w="709" w:type="dxa"/>
            <w:shd w:val="clear" w:color="auto" w:fill="auto"/>
          </w:tcPr>
          <w:p w14:paraId="475FD6D2" w14:textId="77777777" w:rsidR="006939C4" w:rsidRPr="000C7305" w:rsidRDefault="006939C4" w:rsidP="00601441">
            <w:r w:rsidRPr="000C7305">
              <w:t>2090</w:t>
            </w:r>
          </w:p>
        </w:tc>
        <w:tc>
          <w:tcPr>
            <w:tcW w:w="1842" w:type="dxa"/>
            <w:shd w:val="clear" w:color="auto" w:fill="auto"/>
          </w:tcPr>
          <w:p w14:paraId="42C119A5" w14:textId="77777777" w:rsidR="006939C4" w:rsidRPr="000C7305" w:rsidRDefault="006939C4" w:rsidP="00601441">
            <w:r w:rsidRPr="000C7305">
              <w:t>HURDAL</w:t>
            </w:r>
          </w:p>
        </w:tc>
      </w:tr>
      <w:tr w:rsidR="006939C4" w:rsidRPr="000C7305" w14:paraId="4A3E7ED3" w14:textId="77777777" w:rsidTr="00601441">
        <w:tc>
          <w:tcPr>
            <w:tcW w:w="2675" w:type="dxa"/>
            <w:shd w:val="clear" w:color="auto" w:fill="auto"/>
          </w:tcPr>
          <w:p w14:paraId="2AE01BE6" w14:textId="77777777" w:rsidR="006939C4" w:rsidRPr="000C7305" w:rsidRDefault="006939C4" w:rsidP="00601441">
            <w:r w:rsidRPr="000C7305">
              <w:t>Skiptvet kommune</w:t>
            </w:r>
          </w:p>
        </w:tc>
        <w:tc>
          <w:tcPr>
            <w:tcW w:w="2712" w:type="dxa"/>
            <w:shd w:val="clear" w:color="auto" w:fill="auto"/>
          </w:tcPr>
          <w:p w14:paraId="729B1DFE" w14:textId="77777777" w:rsidR="006939C4" w:rsidRPr="000C7305" w:rsidRDefault="006939C4" w:rsidP="00601441">
            <w:r w:rsidRPr="000C7305">
              <w:t>Postboks 115</w:t>
            </w:r>
          </w:p>
        </w:tc>
        <w:tc>
          <w:tcPr>
            <w:tcW w:w="709" w:type="dxa"/>
            <w:shd w:val="clear" w:color="auto" w:fill="auto"/>
          </w:tcPr>
          <w:p w14:paraId="43DA9880" w14:textId="77777777" w:rsidR="006939C4" w:rsidRPr="000C7305" w:rsidRDefault="006939C4" w:rsidP="00601441">
            <w:r w:rsidRPr="000C7305">
              <w:t>1806</w:t>
            </w:r>
          </w:p>
        </w:tc>
        <w:tc>
          <w:tcPr>
            <w:tcW w:w="1842" w:type="dxa"/>
            <w:shd w:val="clear" w:color="auto" w:fill="auto"/>
          </w:tcPr>
          <w:p w14:paraId="341950D3" w14:textId="77777777" w:rsidR="006939C4" w:rsidRPr="000C7305" w:rsidRDefault="006939C4" w:rsidP="00601441">
            <w:r w:rsidRPr="000C7305">
              <w:t>SKIPTVET</w:t>
            </w:r>
          </w:p>
        </w:tc>
      </w:tr>
      <w:tr w:rsidR="006939C4" w:rsidRPr="000C7305" w14:paraId="4D9922B9" w14:textId="77777777" w:rsidTr="00601441">
        <w:tc>
          <w:tcPr>
            <w:tcW w:w="2675" w:type="dxa"/>
            <w:shd w:val="clear" w:color="auto" w:fill="auto"/>
          </w:tcPr>
          <w:p w14:paraId="5A944C21" w14:textId="77777777" w:rsidR="006939C4" w:rsidRPr="000C7305" w:rsidRDefault="006939C4" w:rsidP="00601441">
            <w:r w:rsidRPr="000C7305">
              <w:t>Lunner kommune</w:t>
            </w:r>
          </w:p>
        </w:tc>
        <w:tc>
          <w:tcPr>
            <w:tcW w:w="2712" w:type="dxa"/>
            <w:shd w:val="clear" w:color="auto" w:fill="auto"/>
          </w:tcPr>
          <w:p w14:paraId="063961E9" w14:textId="77777777" w:rsidR="006939C4" w:rsidRPr="000C7305" w:rsidRDefault="006939C4" w:rsidP="00601441">
            <w:proofErr w:type="spellStart"/>
            <w:r w:rsidRPr="000C7305">
              <w:t>Sandsvegen</w:t>
            </w:r>
            <w:proofErr w:type="spellEnd"/>
            <w:r w:rsidRPr="000C7305">
              <w:t xml:space="preserve"> 1</w:t>
            </w:r>
          </w:p>
        </w:tc>
        <w:tc>
          <w:tcPr>
            <w:tcW w:w="709" w:type="dxa"/>
            <w:shd w:val="clear" w:color="auto" w:fill="auto"/>
          </w:tcPr>
          <w:p w14:paraId="626DEBE7" w14:textId="77777777" w:rsidR="006939C4" w:rsidRPr="000C7305" w:rsidRDefault="006939C4" w:rsidP="00601441">
            <w:r w:rsidRPr="000C7305">
              <w:t>2740</w:t>
            </w:r>
          </w:p>
        </w:tc>
        <w:tc>
          <w:tcPr>
            <w:tcW w:w="1842" w:type="dxa"/>
            <w:shd w:val="clear" w:color="auto" w:fill="auto"/>
          </w:tcPr>
          <w:p w14:paraId="2DFFE8F7" w14:textId="77777777" w:rsidR="006939C4" w:rsidRPr="000C7305" w:rsidRDefault="006939C4" w:rsidP="00601441">
            <w:r w:rsidRPr="000C7305">
              <w:t>ROA</w:t>
            </w:r>
          </w:p>
        </w:tc>
      </w:tr>
      <w:tr w:rsidR="006939C4" w:rsidRPr="000C7305" w14:paraId="07C906BA" w14:textId="77777777" w:rsidTr="00601441">
        <w:tc>
          <w:tcPr>
            <w:tcW w:w="2675" w:type="dxa"/>
            <w:shd w:val="clear" w:color="auto" w:fill="auto"/>
          </w:tcPr>
          <w:p w14:paraId="06D5E8A1" w14:textId="77777777" w:rsidR="006939C4" w:rsidRPr="000C7305" w:rsidRDefault="006939C4" w:rsidP="00601441">
            <w:r w:rsidRPr="000C7305">
              <w:t>Nannestad kommune</w:t>
            </w:r>
          </w:p>
        </w:tc>
        <w:tc>
          <w:tcPr>
            <w:tcW w:w="2712" w:type="dxa"/>
            <w:shd w:val="clear" w:color="auto" w:fill="auto"/>
          </w:tcPr>
          <w:p w14:paraId="574A1EA9" w14:textId="77777777" w:rsidR="006939C4" w:rsidRPr="000C7305" w:rsidRDefault="006939C4" w:rsidP="00601441">
            <w:r w:rsidRPr="000C7305">
              <w:t>Postboks 3</w:t>
            </w:r>
          </w:p>
        </w:tc>
        <w:tc>
          <w:tcPr>
            <w:tcW w:w="709" w:type="dxa"/>
            <w:shd w:val="clear" w:color="auto" w:fill="auto"/>
          </w:tcPr>
          <w:p w14:paraId="51871FBF" w14:textId="77777777" w:rsidR="006939C4" w:rsidRPr="000C7305" w:rsidRDefault="006939C4" w:rsidP="00601441">
            <w:r w:rsidRPr="000C7305">
              <w:t>2031</w:t>
            </w:r>
          </w:p>
        </w:tc>
        <w:tc>
          <w:tcPr>
            <w:tcW w:w="1842" w:type="dxa"/>
            <w:shd w:val="clear" w:color="auto" w:fill="auto"/>
          </w:tcPr>
          <w:p w14:paraId="47D9C0DF" w14:textId="77777777" w:rsidR="006939C4" w:rsidRPr="000C7305" w:rsidRDefault="006939C4" w:rsidP="00601441">
            <w:r w:rsidRPr="000C7305">
              <w:t>NANNESTAD</w:t>
            </w:r>
          </w:p>
        </w:tc>
      </w:tr>
      <w:tr w:rsidR="006939C4" w:rsidRPr="000C7305" w14:paraId="6A2E1EFC" w14:textId="77777777" w:rsidTr="00601441">
        <w:tc>
          <w:tcPr>
            <w:tcW w:w="2675" w:type="dxa"/>
            <w:shd w:val="clear" w:color="auto" w:fill="auto"/>
          </w:tcPr>
          <w:p w14:paraId="4613CDA2" w14:textId="77777777" w:rsidR="006939C4" w:rsidRPr="000C7305" w:rsidRDefault="006939C4" w:rsidP="00601441">
            <w:r w:rsidRPr="000C7305">
              <w:t>Øvre Eiker kommune</w:t>
            </w:r>
          </w:p>
        </w:tc>
        <w:tc>
          <w:tcPr>
            <w:tcW w:w="2712" w:type="dxa"/>
            <w:shd w:val="clear" w:color="auto" w:fill="auto"/>
          </w:tcPr>
          <w:p w14:paraId="00C4A54F" w14:textId="77777777" w:rsidR="006939C4" w:rsidRPr="000C7305" w:rsidRDefault="006939C4" w:rsidP="00601441">
            <w:r w:rsidRPr="000C7305">
              <w:t>Postboks 76</w:t>
            </w:r>
          </w:p>
        </w:tc>
        <w:tc>
          <w:tcPr>
            <w:tcW w:w="709" w:type="dxa"/>
            <w:shd w:val="clear" w:color="auto" w:fill="auto"/>
          </w:tcPr>
          <w:p w14:paraId="130678EE" w14:textId="77777777" w:rsidR="006939C4" w:rsidRPr="000C7305" w:rsidRDefault="006939C4" w:rsidP="00601441">
            <w:r w:rsidRPr="000C7305">
              <w:t>3301</w:t>
            </w:r>
          </w:p>
        </w:tc>
        <w:tc>
          <w:tcPr>
            <w:tcW w:w="1842" w:type="dxa"/>
            <w:shd w:val="clear" w:color="auto" w:fill="auto"/>
          </w:tcPr>
          <w:p w14:paraId="7A5A02E6" w14:textId="77777777" w:rsidR="006939C4" w:rsidRPr="000C7305" w:rsidRDefault="006939C4" w:rsidP="00601441">
            <w:r w:rsidRPr="000C7305">
              <w:t>HOKKSUND</w:t>
            </w:r>
          </w:p>
        </w:tc>
      </w:tr>
      <w:tr w:rsidR="006939C4" w:rsidRPr="000C7305" w14:paraId="5C674898" w14:textId="77777777" w:rsidTr="00601441">
        <w:tc>
          <w:tcPr>
            <w:tcW w:w="2675" w:type="dxa"/>
            <w:shd w:val="clear" w:color="auto" w:fill="auto"/>
          </w:tcPr>
          <w:p w14:paraId="0667A1A9" w14:textId="77777777" w:rsidR="006939C4" w:rsidRPr="000C7305" w:rsidRDefault="006939C4" w:rsidP="00601441">
            <w:r w:rsidRPr="000C7305">
              <w:t>Flå kommune</w:t>
            </w:r>
          </w:p>
        </w:tc>
        <w:tc>
          <w:tcPr>
            <w:tcW w:w="2712" w:type="dxa"/>
            <w:shd w:val="clear" w:color="auto" w:fill="auto"/>
          </w:tcPr>
          <w:p w14:paraId="50B18A63" w14:textId="77777777" w:rsidR="006939C4" w:rsidRPr="000C7305" w:rsidRDefault="006939C4" w:rsidP="00601441">
            <w:r w:rsidRPr="000C7305">
              <w:t>Sentrumsvegen 24</w:t>
            </w:r>
          </w:p>
        </w:tc>
        <w:tc>
          <w:tcPr>
            <w:tcW w:w="709" w:type="dxa"/>
            <w:shd w:val="clear" w:color="auto" w:fill="auto"/>
          </w:tcPr>
          <w:p w14:paraId="4616E86F" w14:textId="77777777" w:rsidR="006939C4" w:rsidRPr="000C7305" w:rsidRDefault="006939C4" w:rsidP="00601441">
            <w:r w:rsidRPr="000C7305">
              <w:t>3539</w:t>
            </w:r>
          </w:p>
        </w:tc>
        <w:tc>
          <w:tcPr>
            <w:tcW w:w="1842" w:type="dxa"/>
            <w:shd w:val="clear" w:color="auto" w:fill="auto"/>
          </w:tcPr>
          <w:p w14:paraId="77DFB673" w14:textId="77777777" w:rsidR="006939C4" w:rsidRPr="000C7305" w:rsidRDefault="006939C4" w:rsidP="00601441">
            <w:r w:rsidRPr="000C7305">
              <w:t>FLÅ</w:t>
            </w:r>
          </w:p>
        </w:tc>
      </w:tr>
      <w:tr w:rsidR="006939C4" w:rsidRPr="000C7305" w14:paraId="1E6497AA" w14:textId="77777777" w:rsidTr="00601441">
        <w:tc>
          <w:tcPr>
            <w:tcW w:w="2675" w:type="dxa"/>
            <w:shd w:val="clear" w:color="auto" w:fill="auto"/>
          </w:tcPr>
          <w:p w14:paraId="0158E1F0" w14:textId="77777777" w:rsidR="006939C4" w:rsidRPr="000C7305" w:rsidRDefault="006939C4" w:rsidP="00601441">
            <w:r w:rsidRPr="000C7305">
              <w:t>Fredrikstad kommune</w:t>
            </w:r>
          </w:p>
        </w:tc>
        <w:tc>
          <w:tcPr>
            <w:tcW w:w="2712" w:type="dxa"/>
            <w:shd w:val="clear" w:color="auto" w:fill="auto"/>
          </w:tcPr>
          <w:p w14:paraId="49E06B2F" w14:textId="77777777" w:rsidR="006939C4" w:rsidRPr="000C7305" w:rsidRDefault="006939C4" w:rsidP="00601441">
            <w:r w:rsidRPr="000C7305">
              <w:t>Postboks 1405</w:t>
            </w:r>
          </w:p>
        </w:tc>
        <w:tc>
          <w:tcPr>
            <w:tcW w:w="709" w:type="dxa"/>
            <w:shd w:val="clear" w:color="auto" w:fill="auto"/>
          </w:tcPr>
          <w:p w14:paraId="417CD05A" w14:textId="77777777" w:rsidR="006939C4" w:rsidRPr="000C7305" w:rsidRDefault="006939C4" w:rsidP="00601441">
            <w:r w:rsidRPr="000C7305">
              <w:t>1602</w:t>
            </w:r>
          </w:p>
        </w:tc>
        <w:tc>
          <w:tcPr>
            <w:tcW w:w="1842" w:type="dxa"/>
            <w:shd w:val="clear" w:color="auto" w:fill="auto"/>
          </w:tcPr>
          <w:p w14:paraId="6C51EFAC" w14:textId="77777777" w:rsidR="006939C4" w:rsidRPr="000C7305" w:rsidRDefault="006939C4" w:rsidP="00601441">
            <w:r w:rsidRPr="000C7305">
              <w:t>FREDRIKSTAD</w:t>
            </w:r>
          </w:p>
        </w:tc>
      </w:tr>
      <w:tr w:rsidR="006939C4" w:rsidRPr="000C7305" w14:paraId="64354E56" w14:textId="77777777" w:rsidTr="00601441">
        <w:tc>
          <w:tcPr>
            <w:tcW w:w="2675" w:type="dxa"/>
            <w:shd w:val="clear" w:color="auto" w:fill="auto"/>
          </w:tcPr>
          <w:p w14:paraId="141B2A1B" w14:textId="77777777" w:rsidR="006939C4" w:rsidRPr="000C7305" w:rsidRDefault="006939C4" w:rsidP="00601441">
            <w:r w:rsidRPr="000C7305">
              <w:t>Hemsedal kommune</w:t>
            </w:r>
          </w:p>
        </w:tc>
        <w:tc>
          <w:tcPr>
            <w:tcW w:w="2712" w:type="dxa"/>
            <w:shd w:val="clear" w:color="auto" w:fill="auto"/>
          </w:tcPr>
          <w:p w14:paraId="712AFD03" w14:textId="77777777" w:rsidR="006939C4" w:rsidRPr="000C7305" w:rsidRDefault="006939C4" w:rsidP="00601441">
            <w:r w:rsidRPr="000C7305">
              <w:t>Hemsedalsvegen 2889</w:t>
            </w:r>
          </w:p>
        </w:tc>
        <w:tc>
          <w:tcPr>
            <w:tcW w:w="709" w:type="dxa"/>
            <w:shd w:val="clear" w:color="auto" w:fill="auto"/>
          </w:tcPr>
          <w:p w14:paraId="19394691" w14:textId="77777777" w:rsidR="006939C4" w:rsidRPr="000C7305" w:rsidRDefault="006939C4" w:rsidP="00601441">
            <w:r w:rsidRPr="000C7305">
              <w:t>3560</w:t>
            </w:r>
          </w:p>
        </w:tc>
        <w:tc>
          <w:tcPr>
            <w:tcW w:w="1842" w:type="dxa"/>
            <w:shd w:val="clear" w:color="auto" w:fill="auto"/>
          </w:tcPr>
          <w:p w14:paraId="4554E07F" w14:textId="77777777" w:rsidR="006939C4" w:rsidRPr="000C7305" w:rsidRDefault="006939C4" w:rsidP="00601441">
            <w:r w:rsidRPr="000C7305">
              <w:t>HEMSEDAL</w:t>
            </w:r>
          </w:p>
        </w:tc>
      </w:tr>
      <w:tr w:rsidR="006939C4" w:rsidRPr="000C7305" w14:paraId="177F94CC" w14:textId="77777777" w:rsidTr="00601441">
        <w:tc>
          <w:tcPr>
            <w:tcW w:w="2675" w:type="dxa"/>
            <w:shd w:val="clear" w:color="auto" w:fill="auto"/>
          </w:tcPr>
          <w:p w14:paraId="6C0B3027" w14:textId="77777777" w:rsidR="006939C4" w:rsidRPr="000C7305" w:rsidRDefault="006939C4" w:rsidP="00601441">
            <w:r w:rsidRPr="000C7305">
              <w:t>Kongsberg kommune</w:t>
            </w:r>
          </w:p>
        </w:tc>
        <w:tc>
          <w:tcPr>
            <w:tcW w:w="2712" w:type="dxa"/>
            <w:shd w:val="clear" w:color="auto" w:fill="auto"/>
          </w:tcPr>
          <w:p w14:paraId="04432C20" w14:textId="77777777" w:rsidR="006939C4" w:rsidRPr="000C7305" w:rsidRDefault="006939C4" w:rsidP="00601441">
            <w:r w:rsidRPr="000C7305">
              <w:t>Postboks 115</w:t>
            </w:r>
          </w:p>
        </w:tc>
        <w:tc>
          <w:tcPr>
            <w:tcW w:w="709" w:type="dxa"/>
            <w:shd w:val="clear" w:color="auto" w:fill="auto"/>
          </w:tcPr>
          <w:p w14:paraId="20008717" w14:textId="77777777" w:rsidR="006939C4" w:rsidRPr="000C7305" w:rsidRDefault="006939C4" w:rsidP="00601441">
            <w:r w:rsidRPr="000C7305">
              <w:t>3602</w:t>
            </w:r>
          </w:p>
        </w:tc>
        <w:tc>
          <w:tcPr>
            <w:tcW w:w="1842" w:type="dxa"/>
            <w:shd w:val="clear" w:color="auto" w:fill="auto"/>
          </w:tcPr>
          <w:p w14:paraId="4F4B516D" w14:textId="77777777" w:rsidR="006939C4" w:rsidRPr="000C7305" w:rsidRDefault="006939C4" w:rsidP="00601441">
            <w:r w:rsidRPr="000C7305">
              <w:t>KONGSBERG</w:t>
            </w:r>
          </w:p>
        </w:tc>
      </w:tr>
      <w:tr w:rsidR="006939C4" w:rsidRPr="000C7305" w14:paraId="40C91FFA" w14:textId="77777777" w:rsidTr="00601441">
        <w:tc>
          <w:tcPr>
            <w:tcW w:w="2675" w:type="dxa"/>
            <w:shd w:val="clear" w:color="auto" w:fill="auto"/>
          </w:tcPr>
          <w:p w14:paraId="147C138E" w14:textId="77777777" w:rsidR="006939C4" w:rsidRPr="000C7305" w:rsidRDefault="006939C4" w:rsidP="00601441">
            <w:r w:rsidRPr="000C7305">
              <w:t>Krødsherad kommune</w:t>
            </w:r>
          </w:p>
        </w:tc>
        <w:tc>
          <w:tcPr>
            <w:tcW w:w="2712" w:type="dxa"/>
            <w:shd w:val="clear" w:color="auto" w:fill="auto"/>
          </w:tcPr>
          <w:p w14:paraId="7706DFF6" w14:textId="77777777" w:rsidR="006939C4" w:rsidRPr="000C7305" w:rsidRDefault="006939C4" w:rsidP="00601441"/>
        </w:tc>
        <w:tc>
          <w:tcPr>
            <w:tcW w:w="709" w:type="dxa"/>
            <w:shd w:val="clear" w:color="auto" w:fill="auto"/>
          </w:tcPr>
          <w:p w14:paraId="5DCAD51B" w14:textId="77777777" w:rsidR="006939C4" w:rsidRPr="000C7305" w:rsidRDefault="006939C4" w:rsidP="00601441">
            <w:r w:rsidRPr="000C7305">
              <w:t>3536</w:t>
            </w:r>
          </w:p>
        </w:tc>
        <w:tc>
          <w:tcPr>
            <w:tcW w:w="1842" w:type="dxa"/>
            <w:shd w:val="clear" w:color="auto" w:fill="auto"/>
          </w:tcPr>
          <w:p w14:paraId="495E46A6" w14:textId="77777777" w:rsidR="006939C4" w:rsidRPr="000C7305" w:rsidRDefault="006939C4" w:rsidP="00601441">
            <w:r w:rsidRPr="000C7305">
              <w:t>NORESUND</w:t>
            </w:r>
          </w:p>
        </w:tc>
      </w:tr>
      <w:tr w:rsidR="006939C4" w:rsidRPr="000C7305" w14:paraId="6BAFAE53" w14:textId="77777777" w:rsidTr="00601441">
        <w:tc>
          <w:tcPr>
            <w:tcW w:w="2675" w:type="dxa"/>
            <w:shd w:val="clear" w:color="auto" w:fill="auto"/>
          </w:tcPr>
          <w:p w14:paraId="7EDC9335" w14:textId="77777777" w:rsidR="006939C4" w:rsidRPr="000C7305" w:rsidRDefault="006939C4" w:rsidP="00601441">
            <w:r w:rsidRPr="000C7305">
              <w:t>Nes kommune</w:t>
            </w:r>
          </w:p>
        </w:tc>
        <w:tc>
          <w:tcPr>
            <w:tcW w:w="2712" w:type="dxa"/>
            <w:shd w:val="clear" w:color="auto" w:fill="auto"/>
          </w:tcPr>
          <w:p w14:paraId="6F084CD7" w14:textId="77777777" w:rsidR="006939C4" w:rsidRPr="000C7305" w:rsidRDefault="006939C4" w:rsidP="00601441">
            <w:r w:rsidRPr="000C7305">
              <w:t>Postboks 114</w:t>
            </w:r>
          </w:p>
        </w:tc>
        <w:tc>
          <w:tcPr>
            <w:tcW w:w="709" w:type="dxa"/>
            <w:shd w:val="clear" w:color="auto" w:fill="auto"/>
          </w:tcPr>
          <w:p w14:paraId="2C78C639" w14:textId="77777777" w:rsidR="006939C4" w:rsidRPr="000C7305" w:rsidRDefault="006939C4" w:rsidP="00601441">
            <w:r w:rsidRPr="000C7305">
              <w:t>2151</w:t>
            </w:r>
          </w:p>
        </w:tc>
        <w:tc>
          <w:tcPr>
            <w:tcW w:w="1842" w:type="dxa"/>
            <w:shd w:val="clear" w:color="auto" w:fill="auto"/>
          </w:tcPr>
          <w:p w14:paraId="305944C3" w14:textId="77777777" w:rsidR="006939C4" w:rsidRPr="000C7305" w:rsidRDefault="006939C4" w:rsidP="00601441">
            <w:r w:rsidRPr="000C7305">
              <w:t>ÅRNES</w:t>
            </w:r>
          </w:p>
        </w:tc>
      </w:tr>
      <w:tr w:rsidR="006939C4" w:rsidRPr="000C7305" w14:paraId="76BC0BC6" w14:textId="77777777" w:rsidTr="00601441">
        <w:tc>
          <w:tcPr>
            <w:tcW w:w="2675" w:type="dxa"/>
            <w:shd w:val="clear" w:color="auto" w:fill="auto"/>
          </w:tcPr>
          <w:p w14:paraId="4DBF9CEA" w14:textId="77777777" w:rsidR="006939C4" w:rsidRPr="000C7305" w:rsidRDefault="006939C4" w:rsidP="00601441">
            <w:r w:rsidRPr="000C7305">
              <w:t>Nore og Uvdal kommune</w:t>
            </w:r>
          </w:p>
        </w:tc>
        <w:tc>
          <w:tcPr>
            <w:tcW w:w="2712" w:type="dxa"/>
            <w:shd w:val="clear" w:color="auto" w:fill="auto"/>
          </w:tcPr>
          <w:p w14:paraId="4AF3931A" w14:textId="77777777" w:rsidR="006939C4" w:rsidRPr="000C7305" w:rsidRDefault="006939C4" w:rsidP="00601441">
            <w:r w:rsidRPr="000C7305">
              <w:t>Sentrum 16</w:t>
            </w:r>
          </w:p>
        </w:tc>
        <w:tc>
          <w:tcPr>
            <w:tcW w:w="709" w:type="dxa"/>
            <w:shd w:val="clear" w:color="auto" w:fill="auto"/>
          </w:tcPr>
          <w:p w14:paraId="7D5F1AF7" w14:textId="77777777" w:rsidR="006939C4" w:rsidRPr="000C7305" w:rsidRDefault="006939C4" w:rsidP="00601441">
            <w:r w:rsidRPr="000C7305">
              <w:t>3630</w:t>
            </w:r>
          </w:p>
        </w:tc>
        <w:tc>
          <w:tcPr>
            <w:tcW w:w="1842" w:type="dxa"/>
            <w:shd w:val="clear" w:color="auto" w:fill="auto"/>
          </w:tcPr>
          <w:p w14:paraId="449A83B8" w14:textId="77777777" w:rsidR="006939C4" w:rsidRPr="000C7305" w:rsidRDefault="006939C4" w:rsidP="00601441">
            <w:r w:rsidRPr="000C7305">
              <w:t>RØDBERG</w:t>
            </w:r>
          </w:p>
        </w:tc>
      </w:tr>
      <w:tr w:rsidR="006939C4" w:rsidRPr="000C7305" w14:paraId="5DCEBC51" w14:textId="77777777" w:rsidTr="00601441">
        <w:tc>
          <w:tcPr>
            <w:tcW w:w="2675" w:type="dxa"/>
            <w:shd w:val="clear" w:color="auto" w:fill="auto"/>
          </w:tcPr>
          <w:p w14:paraId="271C9448" w14:textId="77777777" w:rsidR="006939C4" w:rsidRPr="000C7305" w:rsidRDefault="006939C4" w:rsidP="00601441">
            <w:r w:rsidRPr="000C7305">
              <w:t>Ullensaker kommune</w:t>
            </w:r>
          </w:p>
        </w:tc>
        <w:tc>
          <w:tcPr>
            <w:tcW w:w="2712" w:type="dxa"/>
            <w:shd w:val="clear" w:color="auto" w:fill="auto"/>
          </w:tcPr>
          <w:p w14:paraId="0E71509F" w14:textId="77777777" w:rsidR="006939C4" w:rsidRPr="000C7305" w:rsidRDefault="006939C4" w:rsidP="00601441">
            <w:r w:rsidRPr="000C7305">
              <w:t>Postboks 470</w:t>
            </w:r>
          </w:p>
        </w:tc>
        <w:tc>
          <w:tcPr>
            <w:tcW w:w="709" w:type="dxa"/>
            <w:shd w:val="clear" w:color="auto" w:fill="auto"/>
          </w:tcPr>
          <w:p w14:paraId="2C2E9BA9" w14:textId="77777777" w:rsidR="006939C4" w:rsidRPr="000C7305" w:rsidRDefault="006939C4" w:rsidP="00601441">
            <w:r w:rsidRPr="000C7305">
              <w:t>2051</w:t>
            </w:r>
          </w:p>
        </w:tc>
        <w:tc>
          <w:tcPr>
            <w:tcW w:w="1842" w:type="dxa"/>
            <w:shd w:val="clear" w:color="auto" w:fill="auto"/>
          </w:tcPr>
          <w:p w14:paraId="13166934" w14:textId="77777777" w:rsidR="006939C4" w:rsidRPr="000C7305" w:rsidRDefault="006939C4" w:rsidP="00601441">
            <w:r w:rsidRPr="000C7305">
              <w:t>JESSHEIM</w:t>
            </w:r>
          </w:p>
        </w:tc>
      </w:tr>
      <w:tr w:rsidR="006939C4" w:rsidRPr="000C7305" w14:paraId="0A8B42E0" w14:textId="77777777" w:rsidTr="00601441">
        <w:tc>
          <w:tcPr>
            <w:tcW w:w="2675" w:type="dxa"/>
            <w:shd w:val="clear" w:color="auto" w:fill="auto"/>
          </w:tcPr>
          <w:p w14:paraId="5F1B53C1" w14:textId="77777777" w:rsidR="006939C4" w:rsidRPr="000C7305" w:rsidRDefault="006939C4" w:rsidP="00601441">
            <w:r w:rsidRPr="000C7305">
              <w:t>Gol kommune</w:t>
            </w:r>
          </w:p>
        </w:tc>
        <w:tc>
          <w:tcPr>
            <w:tcW w:w="2712" w:type="dxa"/>
            <w:shd w:val="clear" w:color="auto" w:fill="auto"/>
          </w:tcPr>
          <w:p w14:paraId="3668F545" w14:textId="77777777" w:rsidR="006939C4" w:rsidRPr="000C7305" w:rsidRDefault="006939C4" w:rsidP="00601441">
            <w:r w:rsidRPr="000C7305">
              <w:t>Gamlevegen 4</w:t>
            </w:r>
          </w:p>
        </w:tc>
        <w:tc>
          <w:tcPr>
            <w:tcW w:w="709" w:type="dxa"/>
            <w:shd w:val="clear" w:color="auto" w:fill="auto"/>
          </w:tcPr>
          <w:p w14:paraId="73962FF4" w14:textId="77777777" w:rsidR="006939C4" w:rsidRPr="000C7305" w:rsidRDefault="006939C4" w:rsidP="00601441">
            <w:r w:rsidRPr="000C7305">
              <w:t>3550</w:t>
            </w:r>
          </w:p>
        </w:tc>
        <w:tc>
          <w:tcPr>
            <w:tcW w:w="1842" w:type="dxa"/>
            <w:shd w:val="clear" w:color="auto" w:fill="auto"/>
          </w:tcPr>
          <w:p w14:paraId="63BAA650" w14:textId="77777777" w:rsidR="006939C4" w:rsidRPr="000C7305" w:rsidRDefault="006939C4" w:rsidP="00601441">
            <w:r w:rsidRPr="000C7305">
              <w:t>GOL</w:t>
            </w:r>
          </w:p>
        </w:tc>
      </w:tr>
      <w:tr w:rsidR="006939C4" w:rsidRPr="000C7305" w14:paraId="2B114D70" w14:textId="77777777" w:rsidTr="00601441">
        <w:tc>
          <w:tcPr>
            <w:tcW w:w="2675" w:type="dxa"/>
            <w:shd w:val="clear" w:color="auto" w:fill="auto"/>
          </w:tcPr>
          <w:p w14:paraId="1B914FDD" w14:textId="77777777" w:rsidR="006939C4" w:rsidRPr="000C7305" w:rsidRDefault="006939C4" w:rsidP="00601441">
            <w:r w:rsidRPr="000C7305">
              <w:t>Hol kommune</w:t>
            </w:r>
          </w:p>
        </w:tc>
        <w:tc>
          <w:tcPr>
            <w:tcW w:w="2712" w:type="dxa"/>
            <w:shd w:val="clear" w:color="auto" w:fill="auto"/>
          </w:tcPr>
          <w:p w14:paraId="30B18583" w14:textId="77777777" w:rsidR="006939C4" w:rsidRPr="000C7305" w:rsidRDefault="006939C4" w:rsidP="00601441">
            <w:proofErr w:type="spellStart"/>
            <w:r w:rsidRPr="000C7305">
              <w:t>Ålmannvegen</w:t>
            </w:r>
            <w:proofErr w:type="spellEnd"/>
            <w:r w:rsidRPr="000C7305">
              <w:t xml:space="preserve"> 8</w:t>
            </w:r>
          </w:p>
        </w:tc>
        <w:tc>
          <w:tcPr>
            <w:tcW w:w="709" w:type="dxa"/>
            <w:shd w:val="clear" w:color="auto" w:fill="auto"/>
          </w:tcPr>
          <w:p w14:paraId="255BBD38" w14:textId="77777777" w:rsidR="006939C4" w:rsidRPr="000C7305" w:rsidRDefault="006939C4" w:rsidP="00601441">
            <w:r w:rsidRPr="000C7305">
              <w:t>3576</w:t>
            </w:r>
          </w:p>
        </w:tc>
        <w:tc>
          <w:tcPr>
            <w:tcW w:w="1842" w:type="dxa"/>
            <w:shd w:val="clear" w:color="auto" w:fill="auto"/>
          </w:tcPr>
          <w:p w14:paraId="4B76E3E3" w14:textId="77777777" w:rsidR="006939C4" w:rsidRPr="000C7305" w:rsidRDefault="006939C4" w:rsidP="00601441">
            <w:r w:rsidRPr="000C7305">
              <w:t>HOL</w:t>
            </w:r>
          </w:p>
        </w:tc>
      </w:tr>
      <w:tr w:rsidR="006939C4" w:rsidRPr="000C7305" w14:paraId="0E1FC50B" w14:textId="77777777" w:rsidTr="00601441">
        <w:tc>
          <w:tcPr>
            <w:tcW w:w="2675" w:type="dxa"/>
            <w:shd w:val="clear" w:color="auto" w:fill="auto"/>
          </w:tcPr>
          <w:p w14:paraId="51D49096" w14:textId="77777777" w:rsidR="006939C4" w:rsidRPr="000C7305" w:rsidRDefault="006939C4" w:rsidP="00601441">
            <w:r w:rsidRPr="000C7305">
              <w:t>Lørenskog kommune</w:t>
            </w:r>
          </w:p>
        </w:tc>
        <w:tc>
          <w:tcPr>
            <w:tcW w:w="2712" w:type="dxa"/>
            <w:shd w:val="clear" w:color="auto" w:fill="auto"/>
          </w:tcPr>
          <w:p w14:paraId="62BBAE98" w14:textId="77777777" w:rsidR="006939C4" w:rsidRPr="000C7305" w:rsidRDefault="006939C4" w:rsidP="00601441">
            <w:r w:rsidRPr="000C7305">
              <w:t>Postboks 304</w:t>
            </w:r>
          </w:p>
        </w:tc>
        <w:tc>
          <w:tcPr>
            <w:tcW w:w="709" w:type="dxa"/>
            <w:shd w:val="clear" w:color="auto" w:fill="auto"/>
          </w:tcPr>
          <w:p w14:paraId="5525F0D5" w14:textId="77777777" w:rsidR="006939C4" w:rsidRPr="000C7305" w:rsidRDefault="006939C4" w:rsidP="00601441">
            <w:r w:rsidRPr="000C7305">
              <w:t>1471</w:t>
            </w:r>
          </w:p>
        </w:tc>
        <w:tc>
          <w:tcPr>
            <w:tcW w:w="1842" w:type="dxa"/>
            <w:shd w:val="clear" w:color="auto" w:fill="auto"/>
          </w:tcPr>
          <w:p w14:paraId="2B94FFA2" w14:textId="77777777" w:rsidR="006939C4" w:rsidRPr="000C7305" w:rsidRDefault="006939C4" w:rsidP="00601441">
            <w:r w:rsidRPr="000C7305">
              <w:t>LØRENSKOG</w:t>
            </w:r>
          </w:p>
        </w:tc>
      </w:tr>
      <w:tr w:rsidR="006939C4" w:rsidRPr="000C7305" w14:paraId="3D3F3A13" w14:textId="77777777" w:rsidTr="00601441">
        <w:tc>
          <w:tcPr>
            <w:tcW w:w="2675" w:type="dxa"/>
            <w:shd w:val="clear" w:color="auto" w:fill="auto"/>
          </w:tcPr>
          <w:p w14:paraId="73D6ECA4" w14:textId="77777777" w:rsidR="006939C4" w:rsidRPr="000C7305" w:rsidRDefault="006939C4" w:rsidP="00601441">
            <w:r w:rsidRPr="000C7305">
              <w:t>Modum kommune</w:t>
            </w:r>
          </w:p>
        </w:tc>
        <w:tc>
          <w:tcPr>
            <w:tcW w:w="2712" w:type="dxa"/>
            <w:shd w:val="clear" w:color="auto" w:fill="auto"/>
          </w:tcPr>
          <w:p w14:paraId="174151E2" w14:textId="77777777" w:rsidR="006939C4" w:rsidRPr="000C7305" w:rsidRDefault="006939C4" w:rsidP="00601441">
            <w:r w:rsidRPr="000C7305">
              <w:t>Postboks 38</w:t>
            </w:r>
          </w:p>
        </w:tc>
        <w:tc>
          <w:tcPr>
            <w:tcW w:w="709" w:type="dxa"/>
            <w:shd w:val="clear" w:color="auto" w:fill="auto"/>
          </w:tcPr>
          <w:p w14:paraId="3FEEF9C8" w14:textId="77777777" w:rsidR="006939C4" w:rsidRPr="000C7305" w:rsidRDefault="006939C4" w:rsidP="00601441">
            <w:r w:rsidRPr="000C7305">
              <w:t>3371</w:t>
            </w:r>
          </w:p>
        </w:tc>
        <w:tc>
          <w:tcPr>
            <w:tcW w:w="1842" w:type="dxa"/>
            <w:shd w:val="clear" w:color="auto" w:fill="auto"/>
          </w:tcPr>
          <w:p w14:paraId="4DF14DB7" w14:textId="77777777" w:rsidR="006939C4" w:rsidRPr="000C7305" w:rsidRDefault="006939C4" w:rsidP="00601441">
            <w:r w:rsidRPr="000C7305">
              <w:t>VIKERSUND</w:t>
            </w:r>
          </w:p>
        </w:tc>
      </w:tr>
      <w:tr w:rsidR="006939C4" w:rsidRPr="000C7305" w14:paraId="132F8079" w14:textId="77777777" w:rsidTr="00601441">
        <w:tc>
          <w:tcPr>
            <w:tcW w:w="2675" w:type="dxa"/>
            <w:shd w:val="clear" w:color="auto" w:fill="auto"/>
          </w:tcPr>
          <w:p w14:paraId="3DA3C784" w14:textId="77777777" w:rsidR="006939C4" w:rsidRPr="000C7305" w:rsidRDefault="006939C4" w:rsidP="00601441">
            <w:r w:rsidRPr="000C7305">
              <w:t>Rollag kommune</w:t>
            </w:r>
          </w:p>
        </w:tc>
        <w:tc>
          <w:tcPr>
            <w:tcW w:w="2712" w:type="dxa"/>
            <w:shd w:val="clear" w:color="auto" w:fill="auto"/>
          </w:tcPr>
          <w:p w14:paraId="4F29D9E9" w14:textId="77777777" w:rsidR="006939C4" w:rsidRPr="000C7305" w:rsidRDefault="006939C4" w:rsidP="00601441">
            <w:proofErr w:type="spellStart"/>
            <w:r w:rsidRPr="000C7305">
              <w:t>Vrågåvegen</w:t>
            </w:r>
            <w:proofErr w:type="spellEnd"/>
            <w:r w:rsidRPr="000C7305">
              <w:t xml:space="preserve"> 10</w:t>
            </w:r>
          </w:p>
        </w:tc>
        <w:tc>
          <w:tcPr>
            <w:tcW w:w="709" w:type="dxa"/>
            <w:shd w:val="clear" w:color="auto" w:fill="auto"/>
          </w:tcPr>
          <w:p w14:paraId="13999A03" w14:textId="77777777" w:rsidR="006939C4" w:rsidRPr="000C7305" w:rsidRDefault="006939C4" w:rsidP="00601441">
            <w:r w:rsidRPr="000C7305">
              <w:t>3626</w:t>
            </w:r>
          </w:p>
        </w:tc>
        <w:tc>
          <w:tcPr>
            <w:tcW w:w="1842" w:type="dxa"/>
            <w:shd w:val="clear" w:color="auto" w:fill="auto"/>
          </w:tcPr>
          <w:p w14:paraId="06B61AD1" w14:textId="77777777" w:rsidR="006939C4" w:rsidRPr="000C7305" w:rsidRDefault="006939C4" w:rsidP="00601441">
            <w:r w:rsidRPr="000C7305">
              <w:t>ROLLAG</w:t>
            </w:r>
          </w:p>
        </w:tc>
      </w:tr>
      <w:tr w:rsidR="006939C4" w:rsidRPr="000C7305" w14:paraId="0354C30B" w14:textId="77777777" w:rsidTr="00601441">
        <w:tc>
          <w:tcPr>
            <w:tcW w:w="2675" w:type="dxa"/>
            <w:shd w:val="clear" w:color="auto" w:fill="auto"/>
          </w:tcPr>
          <w:p w14:paraId="20604C72" w14:textId="77777777" w:rsidR="006939C4" w:rsidRPr="000C7305" w:rsidRDefault="006939C4" w:rsidP="00601441">
            <w:r w:rsidRPr="000C7305">
              <w:t>Sigdal kommune</w:t>
            </w:r>
          </w:p>
        </w:tc>
        <w:tc>
          <w:tcPr>
            <w:tcW w:w="2712" w:type="dxa"/>
            <w:shd w:val="clear" w:color="auto" w:fill="auto"/>
          </w:tcPr>
          <w:p w14:paraId="29616484" w14:textId="77777777" w:rsidR="006939C4" w:rsidRPr="000C7305" w:rsidRDefault="006939C4" w:rsidP="00601441">
            <w:proofErr w:type="spellStart"/>
            <w:r w:rsidRPr="000C7305">
              <w:t>Borgestubakken</w:t>
            </w:r>
            <w:proofErr w:type="spellEnd"/>
            <w:r w:rsidRPr="000C7305">
              <w:t xml:space="preserve"> 2</w:t>
            </w:r>
          </w:p>
        </w:tc>
        <w:tc>
          <w:tcPr>
            <w:tcW w:w="709" w:type="dxa"/>
            <w:shd w:val="clear" w:color="auto" w:fill="auto"/>
          </w:tcPr>
          <w:p w14:paraId="1859F126" w14:textId="77777777" w:rsidR="006939C4" w:rsidRPr="000C7305" w:rsidRDefault="006939C4" w:rsidP="00601441">
            <w:r w:rsidRPr="000C7305">
              <w:t>3350</w:t>
            </w:r>
          </w:p>
        </w:tc>
        <w:tc>
          <w:tcPr>
            <w:tcW w:w="1842" w:type="dxa"/>
            <w:shd w:val="clear" w:color="auto" w:fill="auto"/>
          </w:tcPr>
          <w:p w14:paraId="4D850670" w14:textId="77777777" w:rsidR="006939C4" w:rsidRPr="000C7305" w:rsidRDefault="006939C4" w:rsidP="00601441">
            <w:r w:rsidRPr="000C7305">
              <w:t>PRESTFOSS</w:t>
            </w:r>
          </w:p>
        </w:tc>
      </w:tr>
      <w:tr w:rsidR="006939C4" w:rsidRPr="000C7305" w14:paraId="15501743" w14:textId="77777777" w:rsidTr="00601441">
        <w:tc>
          <w:tcPr>
            <w:tcW w:w="2675" w:type="dxa"/>
            <w:shd w:val="clear" w:color="auto" w:fill="auto"/>
          </w:tcPr>
          <w:p w14:paraId="65CB33FE" w14:textId="77777777" w:rsidR="006939C4" w:rsidRPr="000C7305" w:rsidRDefault="006939C4" w:rsidP="00601441">
            <w:r w:rsidRPr="000C7305">
              <w:t>Ås kommune</w:t>
            </w:r>
          </w:p>
        </w:tc>
        <w:tc>
          <w:tcPr>
            <w:tcW w:w="2712" w:type="dxa"/>
            <w:shd w:val="clear" w:color="auto" w:fill="auto"/>
          </w:tcPr>
          <w:p w14:paraId="3F967D8E" w14:textId="77777777" w:rsidR="006939C4" w:rsidRPr="000C7305" w:rsidRDefault="006939C4" w:rsidP="00601441">
            <w:r w:rsidRPr="000C7305">
              <w:t>Postboks 195</w:t>
            </w:r>
          </w:p>
        </w:tc>
        <w:tc>
          <w:tcPr>
            <w:tcW w:w="709" w:type="dxa"/>
            <w:shd w:val="clear" w:color="auto" w:fill="auto"/>
          </w:tcPr>
          <w:p w14:paraId="0B5B78BF" w14:textId="77777777" w:rsidR="006939C4" w:rsidRPr="000C7305" w:rsidRDefault="006939C4" w:rsidP="00601441">
            <w:r w:rsidRPr="000C7305">
              <w:t>1431</w:t>
            </w:r>
          </w:p>
        </w:tc>
        <w:tc>
          <w:tcPr>
            <w:tcW w:w="1842" w:type="dxa"/>
            <w:shd w:val="clear" w:color="auto" w:fill="auto"/>
          </w:tcPr>
          <w:p w14:paraId="4F33E7CA" w14:textId="77777777" w:rsidR="006939C4" w:rsidRPr="000C7305" w:rsidRDefault="006939C4" w:rsidP="00601441">
            <w:r w:rsidRPr="000C7305">
              <w:t>ÅS</w:t>
            </w:r>
          </w:p>
        </w:tc>
      </w:tr>
      <w:tr w:rsidR="006939C4" w:rsidRPr="000C7305" w14:paraId="0136C180" w14:textId="77777777" w:rsidTr="00601441">
        <w:tc>
          <w:tcPr>
            <w:tcW w:w="2675" w:type="dxa"/>
            <w:shd w:val="clear" w:color="auto" w:fill="auto"/>
          </w:tcPr>
          <w:p w14:paraId="3C9927E0" w14:textId="77777777" w:rsidR="006939C4" w:rsidRPr="000C7305" w:rsidRDefault="006939C4" w:rsidP="00601441">
            <w:r w:rsidRPr="000C7305">
              <w:t>Aremark kommune</w:t>
            </w:r>
          </w:p>
        </w:tc>
        <w:tc>
          <w:tcPr>
            <w:tcW w:w="2712" w:type="dxa"/>
            <w:shd w:val="clear" w:color="auto" w:fill="auto"/>
          </w:tcPr>
          <w:p w14:paraId="5A9BA19A" w14:textId="77777777" w:rsidR="006939C4" w:rsidRPr="000C7305" w:rsidRDefault="006939C4" w:rsidP="00601441">
            <w:r w:rsidRPr="000C7305">
              <w:t>Rådhuset</w:t>
            </w:r>
          </w:p>
        </w:tc>
        <w:tc>
          <w:tcPr>
            <w:tcW w:w="709" w:type="dxa"/>
            <w:shd w:val="clear" w:color="auto" w:fill="auto"/>
          </w:tcPr>
          <w:p w14:paraId="1F9379FF" w14:textId="77777777" w:rsidR="006939C4" w:rsidRPr="000C7305" w:rsidRDefault="006939C4" w:rsidP="00601441">
            <w:r w:rsidRPr="000C7305">
              <w:t>1798</w:t>
            </w:r>
          </w:p>
        </w:tc>
        <w:tc>
          <w:tcPr>
            <w:tcW w:w="1842" w:type="dxa"/>
            <w:shd w:val="clear" w:color="auto" w:fill="auto"/>
          </w:tcPr>
          <w:p w14:paraId="77BBF86F" w14:textId="77777777" w:rsidR="006939C4" w:rsidRPr="000C7305" w:rsidRDefault="006939C4" w:rsidP="00601441">
            <w:r w:rsidRPr="000C7305">
              <w:t>AREMARK</w:t>
            </w:r>
          </w:p>
        </w:tc>
      </w:tr>
      <w:tr w:rsidR="006939C4" w:rsidRPr="000C7305" w14:paraId="29229477" w14:textId="77777777" w:rsidTr="00601441">
        <w:tc>
          <w:tcPr>
            <w:tcW w:w="2675" w:type="dxa"/>
            <w:shd w:val="clear" w:color="auto" w:fill="auto"/>
          </w:tcPr>
          <w:p w14:paraId="2CA9F2B0" w14:textId="77777777" w:rsidR="006939C4" w:rsidRPr="000C7305" w:rsidRDefault="006939C4" w:rsidP="00601441">
            <w:r w:rsidRPr="000C7305">
              <w:t>Bærum kommune</w:t>
            </w:r>
          </w:p>
        </w:tc>
        <w:tc>
          <w:tcPr>
            <w:tcW w:w="2712" w:type="dxa"/>
            <w:shd w:val="clear" w:color="auto" w:fill="auto"/>
          </w:tcPr>
          <w:p w14:paraId="0ED023B5" w14:textId="77777777" w:rsidR="006939C4" w:rsidRPr="000C7305" w:rsidRDefault="006939C4" w:rsidP="00601441">
            <w:r w:rsidRPr="000C7305">
              <w:t>Postboks 700</w:t>
            </w:r>
          </w:p>
        </w:tc>
        <w:tc>
          <w:tcPr>
            <w:tcW w:w="709" w:type="dxa"/>
            <w:shd w:val="clear" w:color="auto" w:fill="auto"/>
          </w:tcPr>
          <w:p w14:paraId="61F68698" w14:textId="77777777" w:rsidR="006939C4" w:rsidRPr="000C7305" w:rsidRDefault="006939C4" w:rsidP="00601441">
            <w:r w:rsidRPr="000C7305">
              <w:t>1304</w:t>
            </w:r>
          </w:p>
        </w:tc>
        <w:tc>
          <w:tcPr>
            <w:tcW w:w="1842" w:type="dxa"/>
            <w:shd w:val="clear" w:color="auto" w:fill="auto"/>
          </w:tcPr>
          <w:p w14:paraId="49966161" w14:textId="77777777" w:rsidR="006939C4" w:rsidRPr="000C7305" w:rsidRDefault="006939C4" w:rsidP="00601441">
            <w:r w:rsidRPr="000C7305">
              <w:t>SANDVIKA</w:t>
            </w:r>
          </w:p>
        </w:tc>
      </w:tr>
      <w:tr w:rsidR="006939C4" w:rsidRPr="000C7305" w14:paraId="6BA65505" w14:textId="77777777" w:rsidTr="00601441">
        <w:tc>
          <w:tcPr>
            <w:tcW w:w="2675" w:type="dxa"/>
            <w:shd w:val="clear" w:color="auto" w:fill="auto"/>
          </w:tcPr>
          <w:p w14:paraId="2EA664FC" w14:textId="77777777" w:rsidR="006939C4" w:rsidRPr="000C7305" w:rsidRDefault="006939C4" w:rsidP="00601441">
            <w:r w:rsidRPr="000C7305">
              <w:t>Eidsvoll kommune</w:t>
            </w:r>
          </w:p>
        </w:tc>
        <w:tc>
          <w:tcPr>
            <w:tcW w:w="2712" w:type="dxa"/>
            <w:shd w:val="clear" w:color="auto" w:fill="auto"/>
          </w:tcPr>
          <w:p w14:paraId="407CE386" w14:textId="77777777" w:rsidR="006939C4" w:rsidRPr="000C7305" w:rsidRDefault="006939C4" w:rsidP="00601441">
            <w:r w:rsidRPr="000C7305">
              <w:t>Postboks 90</w:t>
            </w:r>
          </w:p>
        </w:tc>
        <w:tc>
          <w:tcPr>
            <w:tcW w:w="709" w:type="dxa"/>
            <w:shd w:val="clear" w:color="auto" w:fill="auto"/>
          </w:tcPr>
          <w:p w14:paraId="12316C91" w14:textId="77777777" w:rsidR="006939C4" w:rsidRPr="000C7305" w:rsidRDefault="006939C4" w:rsidP="00601441">
            <w:r w:rsidRPr="000C7305">
              <w:t>2081</w:t>
            </w:r>
          </w:p>
        </w:tc>
        <w:tc>
          <w:tcPr>
            <w:tcW w:w="1842" w:type="dxa"/>
            <w:shd w:val="clear" w:color="auto" w:fill="auto"/>
          </w:tcPr>
          <w:p w14:paraId="0D1EA4D6" w14:textId="77777777" w:rsidR="006939C4" w:rsidRPr="000C7305" w:rsidRDefault="006939C4" w:rsidP="00601441">
            <w:r w:rsidRPr="000C7305">
              <w:t>EIDSVOLL</w:t>
            </w:r>
          </w:p>
        </w:tc>
      </w:tr>
      <w:tr w:rsidR="006939C4" w:rsidRPr="000C7305" w14:paraId="3C2BAB7E" w14:textId="77777777" w:rsidTr="00601441">
        <w:tc>
          <w:tcPr>
            <w:tcW w:w="2675" w:type="dxa"/>
            <w:shd w:val="clear" w:color="auto" w:fill="auto"/>
          </w:tcPr>
          <w:p w14:paraId="67189241" w14:textId="77777777" w:rsidR="006939C4" w:rsidRPr="000C7305" w:rsidRDefault="006939C4" w:rsidP="00601441">
            <w:r w:rsidRPr="000C7305">
              <w:t>Frogn kommune</w:t>
            </w:r>
          </w:p>
        </w:tc>
        <w:tc>
          <w:tcPr>
            <w:tcW w:w="2712" w:type="dxa"/>
            <w:shd w:val="clear" w:color="auto" w:fill="auto"/>
          </w:tcPr>
          <w:p w14:paraId="34AFC81E" w14:textId="77777777" w:rsidR="006939C4" w:rsidRPr="000C7305" w:rsidRDefault="006939C4" w:rsidP="00601441">
            <w:r w:rsidRPr="000C7305">
              <w:t>Postboks 10</w:t>
            </w:r>
          </w:p>
        </w:tc>
        <w:tc>
          <w:tcPr>
            <w:tcW w:w="709" w:type="dxa"/>
            <w:shd w:val="clear" w:color="auto" w:fill="auto"/>
          </w:tcPr>
          <w:p w14:paraId="569CEE14" w14:textId="77777777" w:rsidR="006939C4" w:rsidRPr="000C7305" w:rsidRDefault="006939C4" w:rsidP="00601441">
            <w:r w:rsidRPr="000C7305">
              <w:t>1441</w:t>
            </w:r>
          </w:p>
        </w:tc>
        <w:tc>
          <w:tcPr>
            <w:tcW w:w="1842" w:type="dxa"/>
            <w:shd w:val="clear" w:color="auto" w:fill="auto"/>
          </w:tcPr>
          <w:p w14:paraId="5D666488" w14:textId="77777777" w:rsidR="006939C4" w:rsidRPr="000C7305" w:rsidRDefault="006939C4" w:rsidP="00601441">
            <w:r w:rsidRPr="000C7305">
              <w:t>DRØBAK</w:t>
            </w:r>
          </w:p>
        </w:tc>
      </w:tr>
      <w:tr w:rsidR="006939C4" w:rsidRPr="000C7305" w14:paraId="65D931FC" w14:textId="77777777" w:rsidTr="00601441">
        <w:tc>
          <w:tcPr>
            <w:tcW w:w="2675" w:type="dxa"/>
            <w:shd w:val="clear" w:color="auto" w:fill="auto"/>
          </w:tcPr>
          <w:p w14:paraId="725EE4CD" w14:textId="77777777" w:rsidR="006939C4" w:rsidRPr="000C7305" w:rsidRDefault="006939C4" w:rsidP="00601441">
            <w:r w:rsidRPr="000C7305">
              <w:t>Gjerdrum kommune</w:t>
            </w:r>
          </w:p>
        </w:tc>
        <w:tc>
          <w:tcPr>
            <w:tcW w:w="2712" w:type="dxa"/>
            <w:shd w:val="clear" w:color="auto" w:fill="auto"/>
          </w:tcPr>
          <w:p w14:paraId="3D7C791F" w14:textId="77777777" w:rsidR="006939C4" w:rsidRPr="000C7305" w:rsidRDefault="006939C4" w:rsidP="00601441">
            <w:r w:rsidRPr="000C7305">
              <w:t>Postboks 10</w:t>
            </w:r>
          </w:p>
        </w:tc>
        <w:tc>
          <w:tcPr>
            <w:tcW w:w="709" w:type="dxa"/>
            <w:shd w:val="clear" w:color="auto" w:fill="auto"/>
          </w:tcPr>
          <w:p w14:paraId="6B3F5C6C" w14:textId="77777777" w:rsidR="006939C4" w:rsidRPr="000C7305" w:rsidRDefault="006939C4" w:rsidP="00601441">
            <w:r w:rsidRPr="000C7305">
              <w:t>2024</w:t>
            </w:r>
          </w:p>
        </w:tc>
        <w:tc>
          <w:tcPr>
            <w:tcW w:w="1842" w:type="dxa"/>
            <w:shd w:val="clear" w:color="auto" w:fill="auto"/>
          </w:tcPr>
          <w:p w14:paraId="78C983FB" w14:textId="77777777" w:rsidR="006939C4" w:rsidRPr="000C7305" w:rsidRDefault="006939C4" w:rsidP="00601441">
            <w:r w:rsidRPr="000C7305">
              <w:t>GJERDRUM</w:t>
            </w:r>
          </w:p>
        </w:tc>
      </w:tr>
      <w:tr w:rsidR="006939C4" w:rsidRPr="000C7305" w14:paraId="620CA305" w14:textId="77777777" w:rsidTr="00601441">
        <w:tc>
          <w:tcPr>
            <w:tcW w:w="2675" w:type="dxa"/>
            <w:shd w:val="clear" w:color="auto" w:fill="auto"/>
          </w:tcPr>
          <w:p w14:paraId="585F8FD9" w14:textId="77777777" w:rsidR="006939C4" w:rsidRPr="000C7305" w:rsidRDefault="006939C4" w:rsidP="00601441">
            <w:r w:rsidRPr="000C7305">
              <w:t>Lier kommune</w:t>
            </w:r>
          </w:p>
        </w:tc>
        <w:tc>
          <w:tcPr>
            <w:tcW w:w="2712" w:type="dxa"/>
            <w:shd w:val="clear" w:color="auto" w:fill="auto"/>
          </w:tcPr>
          <w:p w14:paraId="651E68F9" w14:textId="77777777" w:rsidR="006939C4" w:rsidRPr="000C7305" w:rsidRDefault="006939C4" w:rsidP="00601441">
            <w:r w:rsidRPr="000C7305">
              <w:t>Postboks 205</w:t>
            </w:r>
          </w:p>
        </w:tc>
        <w:tc>
          <w:tcPr>
            <w:tcW w:w="709" w:type="dxa"/>
            <w:shd w:val="clear" w:color="auto" w:fill="auto"/>
          </w:tcPr>
          <w:p w14:paraId="5AADFCEF" w14:textId="77777777" w:rsidR="006939C4" w:rsidRPr="000C7305" w:rsidRDefault="006939C4" w:rsidP="00601441">
            <w:r w:rsidRPr="000C7305">
              <w:t>3401</w:t>
            </w:r>
          </w:p>
        </w:tc>
        <w:tc>
          <w:tcPr>
            <w:tcW w:w="1842" w:type="dxa"/>
            <w:shd w:val="clear" w:color="auto" w:fill="auto"/>
          </w:tcPr>
          <w:p w14:paraId="5FCD4CEA" w14:textId="77777777" w:rsidR="006939C4" w:rsidRPr="000C7305" w:rsidRDefault="006939C4" w:rsidP="00601441">
            <w:r w:rsidRPr="000C7305">
              <w:t>LIER</w:t>
            </w:r>
          </w:p>
        </w:tc>
      </w:tr>
      <w:tr w:rsidR="006939C4" w:rsidRPr="000C7305" w14:paraId="6CAC6CB8" w14:textId="77777777" w:rsidTr="00601441">
        <w:tc>
          <w:tcPr>
            <w:tcW w:w="2675" w:type="dxa"/>
            <w:shd w:val="clear" w:color="auto" w:fill="auto"/>
          </w:tcPr>
          <w:p w14:paraId="19D6D3E1" w14:textId="77777777" w:rsidR="006939C4" w:rsidRPr="000C7305" w:rsidRDefault="006939C4" w:rsidP="00601441">
            <w:r w:rsidRPr="000C7305">
              <w:t>Lillestrøm kommune</w:t>
            </w:r>
          </w:p>
        </w:tc>
        <w:tc>
          <w:tcPr>
            <w:tcW w:w="2712" w:type="dxa"/>
            <w:shd w:val="clear" w:color="auto" w:fill="auto"/>
          </w:tcPr>
          <w:p w14:paraId="618B2924" w14:textId="77777777" w:rsidR="006939C4" w:rsidRPr="000C7305" w:rsidRDefault="006939C4" w:rsidP="00601441">
            <w:r w:rsidRPr="000C7305">
              <w:t>Postboks 313</w:t>
            </w:r>
          </w:p>
        </w:tc>
        <w:tc>
          <w:tcPr>
            <w:tcW w:w="709" w:type="dxa"/>
            <w:shd w:val="clear" w:color="auto" w:fill="auto"/>
          </w:tcPr>
          <w:p w14:paraId="32B63214" w14:textId="77777777" w:rsidR="006939C4" w:rsidRPr="000C7305" w:rsidRDefault="006939C4" w:rsidP="00601441">
            <w:r w:rsidRPr="000C7305">
              <w:t>2001</w:t>
            </w:r>
          </w:p>
        </w:tc>
        <w:tc>
          <w:tcPr>
            <w:tcW w:w="1842" w:type="dxa"/>
            <w:shd w:val="clear" w:color="auto" w:fill="auto"/>
          </w:tcPr>
          <w:p w14:paraId="12AC079A" w14:textId="77777777" w:rsidR="006939C4" w:rsidRPr="000C7305" w:rsidRDefault="006939C4" w:rsidP="00601441">
            <w:r w:rsidRPr="000C7305">
              <w:t>LILLESTRØM</w:t>
            </w:r>
          </w:p>
        </w:tc>
      </w:tr>
      <w:tr w:rsidR="006939C4" w:rsidRPr="000C7305" w14:paraId="3E559F5A" w14:textId="77777777" w:rsidTr="00601441">
        <w:tc>
          <w:tcPr>
            <w:tcW w:w="2675" w:type="dxa"/>
            <w:shd w:val="clear" w:color="auto" w:fill="auto"/>
          </w:tcPr>
          <w:p w14:paraId="2DD3BD84" w14:textId="77777777" w:rsidR="006939C4" w:rsidRPr="000C7305" w:rsidRDefault="006939C4" w:rsidP="00601441">
            <w:r w:rsidRPr="000C7305">
              <w:t>Nittedal kommune</w:t>
            </w:r>
          </w:p>
        </w:tc>
        <w:tc>
          <w:tcPr>
            <w:tcW w:w="2712" w:type="dxa"/>
            <w:shd w:val="clear" w:color="auto" w:fill="auto"/>
          </w:tcPr>
          <w:p w14:paraId="2F1A2F5F" w14:textId="77777777" w:rsidR="006939C4" w:rsidRPr="000C7305" w:rsidRDefault="006939C4" w:rsidP="00601441">
            <w:r w:rsidRPr="000C7305">
              <w:t>Postboks 63</w:t>
            </w:r>
          </w:p>
        </w:tc>
        <w:tc>
          <w:tcPr>
            <w:tcW w:w="709" w:type="dxa"/>
            <w:shd w:val="clear" w:color="auto" w:fill="auto"/>
          </w:tcPr>
          <w:p w14:paraId="1A980EC1" w14:textId="77777777" w:rsidR="006939C4" w:rsidRPr="000C7305" w:rsidRDefault="006939C4" w:rsidP="00601441">
            <w:r w:rsidRPr="000C7305">
              <w:t>1483</w:t>
            </w:r>
          </w:p>
        </w:tc>
        <w:tc>
          <w:tcPr>
            <w:tcW w:w="1842" w:type="dxa"/>
            <w:shd w:val="clear" w:color="auto" w:fill="auto"/>
          </w:tcPr>
          <w:p w14:paraId="567AC147" w14:textId="77777777" w:rsidR="006939C4" w:rsidRPr="000C7305" w:rsidRDefault="006939C4" w:rsidP="00601441">
            <w:r w:rsidRPr="000C7305">
              <w:t>HAGAN</w:t>
            </w:r>
          </w:p>
        </w:tc>
      </w:tr>
      <w:tr w:rsidR="006939C4" w:rsidRPr="000C7305" w14:paraId="7D718C15" w14:textId="77777777" w:rsidTr="00601441">
        <w:tc>
          <w:tcPr>
            <w:tcW w:w="2675" w:type="dxa"/>
            <w:shd w:val="clear" w:color="auto" w:fill="auto"/>
          </w:tcPr>
          <w:p w14:paraId="75CF225F" w14:textId="77777777" w:rsidR="006939C4" w:rsidRPr="000C7305" w:rsidRDefault="006939C4" w:rsidP="00601441">
            <w:r w:rsidRPr="000C7305">
              <w:t>Råde kommune</w:t>
            </w:r>
          </w:p>
        </w:tc>
        <w:tc>
          <w:tcPr>
            <w:tcW w:w="2712" w:type="dxa"/>
            <w:shd w:val="clear" w:color="auto" w:fill="auto"/>
          </w:tcPr>
          <w:p w14:paraId="26669F2F" w14:textId="77777777" w:rsidR="006939C4" w:rsidRPr="000C7305" w:rsidRDefault="006939C4" w:rsidP="00601441">
            <w:r w:rsidRPr="000C7305">
              <w:t>Skråtorpveien 2A</w:t>
            </w:r>
          </w:p>
        </w:tc>
        <w:tc>
          <w:tcPr>
            <w:tcW w:w="709" w:type="dxa"/>
            <w:shd w:val="clear" w:color="auto" w:fill="auto"/>
          </w:tcPr>
          <w:p w14:paraId="49F58D8A" w14:textId="77777777" w:rsidR="006939C4" w:rsidRPr="000C7305" w:rsidRDefault="006939C4" w:rsidP="00601441">
            <w:r w:rsidRPr="000C7305">
              <w:t>1640</w:t>
            </w:r>
          </w:p>
        </w:tc>
        <w:tc>
          <w:tcPr>
            <w:tcW w:w="1842" w:type="dxa"/>
            <w:shd w:val="clear" w:color="auto" w:fill="auto"/>
          </w:tcPr>
          <w:p w14:paraId="6C43BB33" w14:textId="77777777" w:rsidR="006939C4" w:rsidRPr="000C7305" w:rsidRDefault="006939C4" w:rsidP="00601441">
            <w:r w:rsidRPr="000C7305">
              <w:t>RÅDE</w:t>
            </w:r>
          </w:p>
        </w:tc>
      </w:tr>
      <w:tr w:rsidR="006939C4" w:rsidRPr="000C7305" w14:paraId="7D478C3D" w14:textId="77777777" w:rsidTr="00601441">
        <w:tc>
          <w:tcPr>
            <w:tcW w:w="2675" w:type="dxa"/>
            <w:shd w:val="clear" w:color="auto" w:fill="auto"/>
          </w:tcPr>
          <w:p w14:paraId="08180BE0" w14:textId="77777777" w:rsidR="006939C4" w:rsidRPr="000C7305" w:rsidRDefault="006939C4" w:rsidP="00601441">
            <w:r w:rsidRPr="000C7305">
              <w:t>Flesberg kommune</w:t>
            </w:r>
          </w:p>
        </w:tc>
        <w:tc>
          <w:tcPr>
            <w:tcW w:w="2712" w:type="dxa"/>
            <w:shd w:val="clear" w:color="auto" w:fill="auto"/>
          </w:tcPr>
          <w:p w14:paraId="1D8C48CC" w14:textId="77777777" w:rsidR="006939C4" w:rsidRPr="000C7305" w:rsidRDefault="006939C4" w:rsidP="00601441">
            <w:proofErr w:type="spellStart"/>
            <w:r w:rsidRPr="000C7305">
              <w:t>Lampelandhagan</w:t>
            </w:r>
            <w:proofErr w:type="spellEnd"/>
            <w:r w:rsidRPr="000C7305">
              <w:t xml:space="preserve"> 7</w:t>
            </w:r>
          </w:p>
        </w:tc>
        <w:tc>
          <w:tcPr>
            <w:tcW w:w="709" w:type="dxa"/>
            <w:shd w:val="clear" w:color="auto" w:fill="auto"/>
          </w:tcPr>
          <w:p w14:paraId="29D18B55" w14:textId="77777777" w:rsidR="006939C4" w:rsidRPr="000C7305" w:rsidRDefault="006939C4" w:rsidP="00601441">
            <w:r w:rsidRPr="000C7305">
              <w:t>3623</w:t>
            </w:r>
          </w:p>
        </w:tc>
        <w:tc>
          <w:tcPr>
            <w:tcW w:w="1842" w:type="dxa"/>
            <w:shd w:val="clear" w:color="auto" w:fill="auto"/>
          </w:tcPr>
          <w:p w14:paraId="66DB11D2" w14:textId="77777777" w:rsidR="006939C4" w:rsidRPr="000C7305" w:rsidRDefault="006939C4" w:rsidP="00601441">
            <w:r w:rsidRPr="000C7305">
              <w:t>LAMPELAND</w:t>
            </w:r>
          </w:p>
        </w:tc>
      </w:tr>
      <w:tr w:rsidR="006939C4" w:rsidRPr="000C7305" w14:paraId="248AEF63" w14:textId="77777777" w:rsidTr="00601441">
        <w:tc>
          <w:tcPr>
            <w:tcW w:w="2675" w:type="dxa"/>
            <w:shd w:val="clear" w:color="auto" w:fill="auto"/>
          </w:tcPr>
          <w:p w14:paraId="3CDBF007" w14:textId="77777777" w:rsidR="006939C4" w:rsidRPr="000C7305" w:rsidRDefault="006939C4" w:rsidP="00601441">
            <w:r w:rsidRPr="000C7305">
              <w:t>Hvaler kommune</w:t>
            </w:r>
          </w:p>
        </w:tc>
        <w:tc>
          <w:tcPr>
            <w:tcW w:w="2712" w:type="dxa"/>
            <w:shd w:val="clear" w:color="auto" w:fill="auto"/>
          </w:tcPr>
          <w:p w14:paraId="5C941DB9" w14:textId="77777777" w:rsidR="006939C4" w:rsidRPr="000C7305" w:rsidRDefault="006939C4" w:rsidP="00601441">
            <w:r w:rsidRPr="000C7305">
              <w:t>Storveien 32</w:t>
            </w:r>
          </w:p>
        </w:tc>
        <w:tc>
          <w:tcPr>
            <w:tcW w:w="709" w:type="dxa"/>
            <w:shd w:val="clear" w:color="auto" w:fill="auto"/>
          </w:tcPr>
          <w:p w14:paraId="3945329A" w14:textId="77777777" w:rsidR="006939C4" w:rsidRPr="000C7305" w:rsidRDefault="006939C4" w:rsidP="00601441">
            <w:r w:rsidRPr="000C7305">
              <w:t>1680</w:t>
            </w:r>
          </w:p>
        </w:tc>
        <w:tc>
          <w:tcPr>
            <w:tcW w:w="1842" w:type="dxa"/>
            <w:shd w:val="clear" w:color="auto" w:fill="auto"/>
          </w:tcPr>
          <w:p w14:paraId="2EB3031B" w14:textId="77777777" w:rsidR="006939C4" w:rsidRPr="000C7305" w:rsidRDefault="006939C4" w:rsidP="00601441">
            <w:r w:rsidRPr="000C7305">
              <w:t>SKJÆRHALDEN</w:t>
            </w:r>
          </w:p>
        </w:tc>
      </w:tr>
      <w:tr w:rsidR="006939C4" w:rsidRPr="000C7305" w14:paraId="156ABC5C" w14:textId="77777777" w:rsidTr="00601441">
        <w:tc>
          <w:tcPr>
            <w:tcW w:w="2675" w:type="dxa"/>
            <w:shd w:val="clear" w:color="auto" w:fill="auto"/>
          </w:tcPr>
          <w:p w14:paraId="010E74DF" w14:textId="77777777" w:rsidR="006939C4" w:rsidRPr="000C7305" w:rsidRDefault="006939C4" w:rsidP="00601441">
            <w:r w:rsidRPr="000C7305">
              <w:t>Marker kommune</w:t>
            </w:r>
          </w:p>
        </w:tc>
        <w:tc>
          <w:tcPr>
            <w:tcW w:w="2712" w:type="dxa"/>
            <w:shd w:val="clear" w:color="auto" w:fill="auto"/>
          </w:tcPr>
          <w:p w14:paraId="22A64291" w14:textId="77777777" w:rsidR="006939C4" w:rsidRPr="000C7305" w:rsidRDefault="006939C4" w:rsidP="00601441">
            <w:r w:rsidRPr="000C7305">
              <w:t>Postboks 114</w:t>
            </w:r>
          </w:p>
        </w:tc>
        <w:tc>
          <w:tcPr>
            <w:tcW w:w="709" w:type="dxa"/>
            <w:shd w:val="clear" w:color="auto" w:fill="auto"/>
          </w:tcPr>
          <w:p w14:paraId="5F5466F4" w14:textId="77777777" w:rsidR="006939C4" w:rsidRPr="000C7305" w:rsidRDefault="006939C4" w:rsidP="00601441">
            <w:r w:rsidRPr="000C7305">
              <w:t>1871</w:t>
            </w:r>
          </w:p>
        </w:tc>
        <w:tc>
          <w:tcPr>
            <w:tcW w:w="1842" w:type="dxa"/>
            <w:shd w:val="clear" w:color="auto" w:fill="auto"/>
          </w:tcPr>
          <w:p w14:paraId="43FE7F69" w14:textId="77777777" w:rsidR="006939C4" w:rsidRPr="000C7305" w:rsidRDefault="006939C4" w:rsidP="00601441">
            <w:r w:rsidRPr="000C7305">
              <w:t>ØRJE</w:t>
            </w:r>
          </w:p>
        </w:tc>
      </w:tr>
      <w:tr w:rsidR="006939C4" w:rsidRPr="000C7305" w14:paraId="02440918" w14:textId="77777777" w:rsidTr="00601441">
        <w:tc>
          <w:tcPr>
            <w:tcW w:w="2675" w:type="dxa"/>
            <w:shd w:val="clear" w:color="auto" w:fill="auto"/>
          </w:tcPr>
          <w:p w14:paraId="3AC8C766" w14:textId="77777777" w:rsidR="006939C4" w:rsidRPr="000C7305" w:rsidRDefault="006939C4" w:rsidP="00601441">
            <w:r w:rsidRPr="000C7305">
              <w:t>Ringerike kommune</w:t>
            </w:r>
          </w:p>
        </w:tc>
        <w:tc>
          <w:tcPr>
            <w:tcW w:w="2712" w:type="dxa"/>
            <w:shd w:val="clear" w:color="auto" w:fill="auto"/>
          </w:tcPr>
          <w:p w14:paraId="439673D0" w14:textId="77777777" w:rsidR="006939C4" w:rsidRPr="000C7305" w:rsidRDefault="006939C4" w:rsidP="00601441">
            <w:r w:rsidRPr="000C7305">
              <w:t>Postboks 123 Sentrum</w:t>
            </w:r>
          </w:p>
        </w:tc>
        <w:tc>
          <w:tcPr>
            <w:tcW w:w="709" w:type="dxa"/>
            <w:shd w:val="clear" w:color="auto" w:fill="auto"/>
          </w:tcPr>
          <w:p w14:paraId="7DE5D1A5" w14:textId="77777777" w:rsidR="006939C4" w:rsidRPr="000C7305" w:rsidRDefault="006939C4" w:rsidP="00601441">
            <w:r w:rsidRPr="000C7305">
              <w:t>3502</w:t>
            </w:r>
          </w:p>
        </w:tc>
        <w:tc>
          <w:tcPr>
            <w:tcW w:w="1842" w:type="dxa"/>
            <w:shd w:val="clear" w:color="auto" w:fill="auto"/>
          </w:tcPr>
          <w:p w14:paraId="74A89409" w14:textId="77777777" w:rsidR="006939C4" w:rsidRPr="000C7305" w:rsidRDefault="006939C4" w:rsidP="00601441">
            <w:r w:rsidRPr="000C7305">
              <w:t>HØNEFOSS</w:t>
            </w:r>
          </w:p>
        </w:tc>
      </w:tr>
      <w:tr w:rsidR="006939C4" w:rsidRPr="000C7305" w14:paraId="07F06610" w14:textId="77777777" w:rsidTr="00601441">
        <w:tc>
          <w:tcPr>
            <w:tcW w:w="2675" w:type="dxa"/>
            <w:shd w:val="clear" w:color="auto" w:fill="auto"/>
          </w:tcPr>
          <w:p w14:paraId="071D9FE2" w14:textId="77777777" w:rsidR="006939C4" w:rsidRPr="000C7305" w:rsidRDefault="006939C4" w:rsidP="00601441">
            <w:r w:rsidRPr="000C7305">
              <w:t>Rælingen kommune</w:t>
            </w:r>
          </w:p>
        </w:tc>
        <w:tc>
          <w:tcPr>
            <w:tcW w:w="2712" w:type="dxa"/>
            <w:shd w:val="clear" w:color="auto" w:fill="auto"/>
          </w:tcPr>
          <w:p w14:paraId="168B637E" w14:textId="77777777" w:rsidR="006939C4" w:rsidRPr="000C7305" w:rsidRDefault="006939C4" w:rsidP="00601441">
            <w:r w:rsidRPr="000C7305">
              <w:t>Postboks 100</w:t>
            </w:r>
          </w:p>
        </w:tc>
        <w:tc>
          <w:tcPr>
            <w:tcW w:w="709" w:type="dxa"/>
            <w:shd w:val="clear" w:color="auto" w:fill="auto"/>
          </w:tcPr>
          <w:p w14:paraId="7C74A0B1" w14:textId="77777777" w:rsidR="006939C4" w:rsidRPr="000C7305" w:rsidRDefault="006939C4" w:rsidP="00601441">
            <w:r w:rsidRPr="000C7305">
              <w:t>2025</w:t>
            </w:r>
          </w:p>
        </w:tc>
        <w:tc>
          <w:tcPr>
            <w:tcW w:w="1842" w:type="dxa"/>
            <w:shd w:val="clear" w:color="auto" w:fill="auto"/>
          </w:tcPr>
          <w:p w14:paraId="2145A5A5" w14:textId="77777777" w:rsidR="006939C4" w:rsidRPr="000C7305" w:rsidRDefault="006939C4" w:rsidP="00601441">
            <w:r w:rsidRPr="000C7305">
              <w:t>FJERDINGBY</w:t>
            </w:r>
          </w:p>
        </w:tc>
      </w:tr>
      <w:tr w:rsidR="006939C4" w:rsidRPr="000C7305" w14:paraId="6CB2A8FB" w14:textId="77777777" w:rsidTr="00601441">
        <w:tc>
          <w:tcPr>
            <w:tcW w:w="2675" w:type="dxa"/>
            <w:shd w:val="clear" w:color="auto" w:fill="auto"/>
          </w:tcPr>
          <w:p w14:paraId="2C88335A" w14:textId="77777777" w:rsidR="006939C4" w:rsidRPr="000C7305" w:rsidRDefault="006939C4" w:rsidP="00601441">
            <w:r w:rsidRPr="000C7305">
              <w:t>Vestby kommune</w:t>
            </w:r>
          </w:p>
        </w:tc>
        <w:tc>
          <w:tcPr>
            <w:tcW w:w="2712" w:type="dxa"/>
            <w:shd w:val="clear" w:color="auto" w:fill="auto"/>
          </w:tcPr>
          <w:p w14:paraId="0026DEBD" w14:textId="77777777" w:rsidR="006939C4" w:rsidRPr="000C7305" w:rsidRDefault="006939C4" w:rsidP="00601441">
            <w:r w:rsidRPr="000C7305">
              <w:t>Postboks 144</w:t>
            </w:r>
          </w:p>
        </w:tc>
        <w:tc>
          <w:tcPr>
            <w:tcW w:w="709" w:type="dxa"/>
            <w:shd w:val="clear" w:color="auto" w:fill="auto"/>
          </w:tcPr>
          <w:p w14:paraId="6E3BA05F" w14:textId="77777777" w:rsidR="006939C4" w:rsidRPr="000C7305" w:rsidRDefault="006939C4" w:rsidP="00601441">
            <w:r w:rsidRPr="000C7305">
              <w:t>1541</w:t>
            </w:r>
          </w:p>
        </w:tc>
        <w:tc>
          <w:tcPr>
            <w:tcW w:w="1842" w:type="dxa"/>
            <w:shd w:val="clear" w:color="auto" w:fill="auto"/>
          </w:tcPr>
          <w:p w14:paraId="008440B2" w14:textId="77777777" w:rsidR="006939C4" w:rsidRPr="000C7305" w:rsidRDefault="006939C4" w:rsidP="00601441">
            <w:r w:rsidRPr="000C7305">
              <w:t>VESTBY</w:t>
            </w:r>
          </w:p>
        </w:tc>
      </w:tr>
      <w:tr w:rsidR="006939C4" w:rsidRPr="000C7305" w14:paraId="03D7BC86" w14:textId="77777777" w:rsidTr="00601441">
        <w:tc>
          <w:tcPr>
            <w:tcW w:w="2675" w:type="dxa"/>
            <w:shd w:val="clear" w:color="auto" w:fill="auto"/>
          </w:tcPr>
          <w:p w14:paraId="1D09877E" w14:textId="77777777" w:rsidR="006939C4" w:rsidRPr="000C7305" w:rsidRDefault="006939C4" w:rsidP="00601441">
            <w:r w:rsidRPr="000C7305">
              <w:t>Drammen kommune</w:t>
            </w:r>
          </w:p>
        </w:tc>
        <w:tc>
          <w:tcPr>
            <w:tcW w:w="2712" w:type="dxa"/>
            <w:shd w:val="clear" w:color="auto" w:fill="auto"/>
          </w:tcPr>
          <w:p w14:paraId="119FB7C8" w14:textId="77777777" w:rsidR="006939C4" w:rsidRPr="000C7305" w:rsidRDefault="006939C4" w:rsidP="00601441">
            <w:r w:rsidRPr="000C7305">
              <w:t>Postboks 7500</w:t>
            </w:r>
          </w:p>
        </w:tc>
        <w:tc>
          <w:tcPr>
            <w:tcW w:w="709" w:type="dxa"/>
            <w:shd w:val="clear" w:color="auto" w:fill="auto"/>
          </w:tcPr>
          <w:p w14:paraId="375A2050" w14:textId="77777777" w:rsidR="006939C4" w:rsidRPr="000C7305" w:rsidRDefault="006939C4" w:rsidP="00601441">
            <w:r w:rsidRPr="000C7305">
              <w:t>3008</w:t>
            </w:r>
          </w:p>
        </w:tc>
        <w:tc>
          <w:tcPr>
            <w:tcW w:w="1842" w:type="dxa"/>
            <w:shd w:val="clear" w:color="auto" w:fill="auto"/>
          </w:tcPr>
          <w:p w14:paraId="179680CB" w14:textId="77777777" w:rsidR="006939C4" w:rsidRPr="000C7305" w:rsidRDefault="006939C4" w:rsidP="00601441">
            <w:r w:rsidRPr="000C7305">
              <w:t>DRAMMEN</w:t>
            </w:r>
          </w:p>
        </w:tc>
      </w:tr>
      <w:tr w:rsidR="006939C4" w:rsidRPr="000C7305" w14:paraId="0AD66932" w14:textId="77777777" w:rsidTr="00601441">
        <w:tc>
          <w:tcPr>
            <w:tcW w:w="2675" w:type="dxa"/>
            <w:shd w:val="clear" w:color="auto" w:fill="auto"/>
          </w:tcPr>
          <w:p w14:paraId="06680CD1" w14:textId="77777777" w:rsidR="006939C4" w:rsidRPr="000C7305" w:rsidRDefault="006939C4" w:rsidP="00601441">
            <w:r w:rsidRPr="000C7305">
              <w:t>Hole kommune</w:t>
            </w:r>
          </w:p>
        </w:tc>
        <w:tc>
          <w:tcPr>
            <w:tcW w:w="2712" w:type="dxa"/>
            <w:shd w:val="clear" w:color="auto" w:fill="auto"/>
          </w:tcPr>
          <w:p w14:paraId="60C060E0" w14:textId="77777777" w:rsidR="006939C4" w:rsidRPr="000C7305" w:rsidRDefault="006939C4" w:rsidP="00601441">
            <w:proofErr w:type="spellStart"/>
            <w:r w:rsidRPr="000C7305">
              <w:t>Viksveien</w:t>
            </w:r>
            <w:proofErr w:type="spellEnd"/>
            <w:r w:rsidRPr="000C7305">
              <w:t xml:space="preserve"> 30</w:t>
            </w:r>
          </w:p>
        </w:tc>
        <w:tc>
          <w:tcPr>
            <w:tcW w:w="709" w:type="dxa"/>
            <w:shd w:val="clear" w:color="auto" w:fill="auto"/>
          </w:tcPr>
          <w:p w14:paraId="4F515EFF" w14:textId="77777777" w:rsidR="006939C4" w:rsidRPr="000C7305" w:rsidRDefault="006939C4" w:rsidP="00601441">
            <w:r w:rsidRPr="000C7305">
              <w:t>3530</w:t>
            </w:r>
          </w:p>
        </w:tc>
        <w:tc>
          <w:tcPr>
            <w:tcW w:w="1842" w:type="dxa"/>
            <w:shd w:val="clear" w:color="auto" w:fill="auto"/>
          </w:tcPr>
          <w:p w14:paraId="7FB62C82" w14:textId="77777777" w:rsidR="006939C4" w:rsidRPr="000C7305" w:rsidRDefault="006939C4" w:rsidP="00601441">
            <w:r w:rsidRPr="000C7305">
              <w:t>RØYSE</w:t>
            </w:r>
          </w:p>
        </w:tc>
      </w:tr>
      <w:tr w:rsidR="006939C4" w:rsidRPr="000C7305" w14:paraId="4B1C7CFC" w14:textId="77777777" w:rsidTr="00601441">
        <w:tc>
          <w:tcPr>
            <w:tcW w:w="2675" w:type="dxa"/>
            <w:shd w:val="clear" w:color="auto" w:fill="auto"/>
          </w:tcPr>
          <w:p w14:paraId="5E8E6147" w14:textId="77777777" w:rsidR="006939C4" w:rsidRPr="000C7305" w:rsidRDefault="006939C4" w:rsidP="00601441">
            <w:r w:rsidRPr="000C7305">
              <w:t>Moss kommune</w:t>
            </w:r>
          </w:p>
        </w:tc>
        <w:tc>
          <w:tcPr>
            <w:tcW w:w="2712" w:type="dxa"/>
            <w:shd w:val="clear" w:color="auto" w:fill="auto"/>
          </w:tcPr>
          <w:p w14:paraId="1736D0E3" w14:textId="77777777" w:rsidR="006939C4" w:rsidRPr="000C7305" w:rsidRDefault="006939C4" w:rsidP="00601441">
            <w:r w:rsidRPr="000C7305">
              <w:t>Postboks 175</w:t>
            </w:r>
          </w:p>
        </w:tc>
        <w:tc>
          <w:tcPr>
            <w:tcW w:w="709" w:type="dxa"/>
            <w:shd w:val="clear" w:color="auto" w:fill="auto"/>
          </w:tcPr>
          <w:p w14:paraId="2CF8641D" w14:textId="77777777" w:rsidR="006939C4" w:rsidRPr="000C7305" w:rsidRDefault="006939C4" w:rsidP="00601441">
            <w:r w:rsidRPr="000C7305">
              <w:t>1501</w:t>
            </w:r>
          </w:p>
        </w:tc>
        <w:tc>
          <w:tcPr>
            <w:tcW w:w="1842" w:type="dxa"/>
            <w:shd w:val="clear" w:color="auto" w:fill="auto"/>
          </w:tcPr>
          <w:p w14:paraId="50258998" w14:textId="77777777" w:rsidR="006939C4" w:rsidRPr="000C7305" w:rsidRDefault="006939C4" w:rsidP="00601441">
            <w:r w:rsidRPr="000C7305">
              <w:t>MOSS</w:t>
            </w:r>
          </w:p>
        </w:tc>
      </w:tr>
      <w:tr w:rsidR="006939C4" w:rsidRPr="000C7305" w14:paraId="79076E42" w14:textId="77777777" w:rsidTr="00601441">
        <w:tc>
          <w:tcPr>
            <w:tcW w:w="2675" w:type="dxa"/>
            <w:shd w:val="clear" w:color="auto" w:fill="auto"/>
          </w:tcPr>
          <w:p w14:paraId="1EF3B78D" w14:textId="77777777" w:rsidR="006939C4" w:rsidRPr="000C7305" w:rsidRDefault="006939C4" w:rsidP="00601441">
            <w:r w:rsidRPr="000C7305">
              <w:lastRenderedPageBreak/>
              <w:t>Rakkestad kommune</w:t>
            </w:r>
          </w:p>
        </w:tc>
        <w:tc>
          <w:tcPr>
            <w:tcW w:w="2712" w:type="dxa"/>
            <w:shd w:val="clear" w:color="auto" w:fill="auto"/>
          </w:tcPr>
          <w:p w14:paraId="06D55433" w14:textId="77777777" w:rsidR="006939C4" w:rsidRPr="000C7305" w:rsidRDefault="006939C4" w:rsidP="00601441">
            <w:r w:rsidRPr="000C7305">
              <w:t>Postboks 264</w:t>
            </w:r>
          </w:p>
        </w:tc>
        <w:tc>
          <w:tcPr>
            <w:tcW w:w="709" w:type="dxa"/>
            <w:shd w:val="clear" w:color="auto" w:fill="auto"/>
          </w:tcPr>
          <w:p w14:paraId="410BCFF1" w14:textId="77777777" w:rsidR="006939C4" w:rsidRPr="000C7305" w:rsidRDefault="006939C4" w:rsidP="00601441">
            <w:r w:rsidRPr="000C7305">
              <w:t>1891</w:t>
            </w:r>
          </w:p>
        </w:tc>
        <w:tc>
          <w:tcPr>
            <w:tcW w:w="1842" w:type="dxa"/>
            <w:shd w:val="clear" w:color="auto" w:fill="auto"/>
          </w:tcPr>
          <w:p w14:paraId="7D3518DA" w14:textId="77777777" w:rsidR="006939C4" w:rsidRPr="000C7305" w:rsidRDefault="006939C4" w:rsidP="00601441">
            <w:r w:rsidRPr="000C7305">
              <w:t>RAKKESTAD</w:t>
            </w:r>
          </w:p>
        </w:tc>
      </w:tr>
      <w:tr w:rsidR="006939C4" w:rsidRPr="000C7305" w14:paraId="50C3D7D0" w14:textId="77777777" w:rsidTr="00601441">
        <w:tc>
          <w:tcPr>
            <w:tcW w:w="2675" w:type="dxa"/>
            <w:shd w:val="clear" w:color="auto" w:fill="auto"/>
          </w:tcPr>
          <w:p w14:paraId="2D1DDEFA" w14:textId="77777777" w:rsidR="006939C4" w:rsidRPr="000C7305" w:rsidRDefault="006939C4" w:rsidP="00601441">
            <w:r w:rsidRPr="000C7305">
              <w:t>Våler kommune</w:t>
            </w:r>
          </w:p>
        </w:tc>
        <w:tc>
          <w:tcPr>
            <w:tcW w:w="2712" w:type="dxa"/>
            <w:shd w:val="clear" w:color="auto" w:fill="auto"/>
          </w:tcPr>
          <w:p w14:paraId="6DFFE02E" w14:textId="77777777" w:rsidR="006939C4" w:rsidRPr="000C7305" w:rsidRDefault="006939C4" w:rsidP="00601441">
            <w:r w:rsidRPr="000C7305">
              <w:t>Herredshuset, Kjosveien 1</w:t>
            </w:r>
          </w:p>
        </w:tc>
        <w:tc>
          <w:tcPr>
            <w:tcW w:w="709" w:type="dxa"/>
            <w:shd w:val="clear" w:color="auto" w:fill="auto"/>
          </w:tcPr>
          <w:p w14:paraId="0C4829DE" w14:textId="77777777" w:rsidR="006939C4" w:rsidRPr="000C7305" w:rsidRDefault="006939C4" w:rsidP="00601441">
            <w:r w:rsidRPr="000C7305">
              <w:t>1592</w:t>
            </w:r>
          </w:p>
        </w:tc>
        <w:tc>
          <w:tcPr>
            <w:tcW w:w="1842" w:type="dxa"/>
            <w:shd w:val="clear" w:color="auto" w:fill="auto"/>
          </w:tcPr>
          <w:p w14:paraId="477AE584" w14:textId="77777777" w:rsidR="006939C4" w:rsidRPr="000C7305" w:rsidRDefault="006939C4" w:rsidP="00601441">
            <w:r w:rsidRPr="000C7305">
              <w:t>VÅLER I VIKEN</w:t>
            </w:r>
          </w:p>
        </w:tc>
      </w:tr>
      <w:tr w:rsidR="006939C4" w:rsidRPr="000C7305" w14:paraId="3533918B" w14:textId="77777777" w:rsidTr="00601441">
        <w:tc>
          <w:tcPr>
            <w:tcW w:w="2675" w:type="dxa"/>
            <w:shd w:val="clear" w:color="auto" w:fill="auto"/>
          </w:tcPr>
          <w:p w14:paraId="043B1EC2" w14:textId="77777777" w:rsidR="006939C4" w:rsidRPr="000C7305" w:rsidRDefault="006939C4" w:rsidP="00601441">
            <w:r w:rsidRPr="000C7305">
              <w:t>Ål kommune</w:t>
            </w:r>
          </w:p>
        </w:tc>
        <w:tc>
          <w:tcPr>
            <w:tcW w:w="2712" w:type="dxa"/>
            <w:shd w:val="clear" w:color="auto" w:fill="auto"/>
          </w:tcPr>
          <w:p w14:paraId="6B17A3EF" w14:textId="77777777" w:rsidR="006939C4" w:rsidRPr="000C7305" w:rsidRDefault="006939C4" w:rsidP="00601441">
            <w:proofErr w:type="spellStart"/>
            <w:r w:rsidRPr="000C7305">
              <w:t>Tingstugu</w:t>
            </w:r>
            <w:proofErr w:type="spellEnd"/>
            <w:r w:rsidRPr="000C7305">
              <w:t>, Torget</w:t>
            </w:r>
          </w:p>
        </w:tc>
        <w:tc>
          <w:tcPr>
            <w:tcW w:w="709" w:type="dxa"/>
            <w:shd w:val="clear" w:color="auto" w:fill="auto"/>
          </w:tcPr>
          <w:p w14:paraId="04F8EF27" w14:textId="77777777" w:rsidR="006939C4" w:rsidRPr="000C7305" w:rsidRDefault="006939C4" w:rsidP="00601441">
            <w:r w:rsidRPr="000C7305">
              <w:t>3570</w:t>
            </w:r>
          </w:p>
        </w:tc>
        <w:tc>
          <w:tcPr>
            <w:tcW w:w="1842" w:type="dxa"/>
            <w:shd w:val="clear" w:color="auto" w:fill="auto"/>
          </w:tcPr>
          <w:p w14:paraId="5CFB7139" w14:textId="77777777" w:rsidR="006939C4" w:rsidRPr="000C7305" w:rsidRDefault="006939C4" w:rsidP="00601441">
            <w:r w:rsidRPr="000C7305">
              <w:t>ÅL</w:t>
            </w:r>
          </w:p>
        </w:tc>
      </w:tr>
    </w:tbl>
    <w:p w14:paraId="16634250" w14:textId="77777777" w:rsidR="006939C4" w:rsidRDefault="006939C4" w:rsidP="006939C4"/>
    <w:p w14:paraId="1D601138" w14:textId="77777777" w:rsidR="004A57BA" w:rsidRDefault="004A57BA"/>
    <w:sectPr w:rsidR="004A57BA" w:rsidSect="003B4C45">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4E185C" w:rsidRPr="00D76882" w14:paraId="1C32569F" w14:textId="77777777" w:rsidTr="00C42FFC">
      <w:tc>
        <w:tcPr>
          <w:tcW w:w="2155" w:type="dxa"/>
          <w:tcBorders>
            <w:top w:val="nil"/>
            <w:bottom w:val="nil"/>
          </w:tcBorders>
        </w:tcPr>
        <w:p w14:paraId="2D0504A1" w14:textId="77777777" w:rsidR="004E185C" w:rsidRDefault="006939C4" w:rsidP="00B67D60">
          <w:pPr>
            <w:pStyle w:val="Bunntekst"/>
            <w:rPr>
              <w:sz w:val="14"/>
              <w:szCs w:val="14"/>
            </w:rPr>
          </w:pPr>
        </w:p>
      </w:tc>
      <w:tc>
        <w:tcPr>
          <w:tcW w:w="227" w:type="dxa"/>
          <w:tcBorders>
            <w:top w:val="nil"/>
            <w:bottom w:val="nil"/>
          </w:tcBorders>
        </w:tcPr>
        <w:p w14:paraId="348F6A6F" w14:textId="77777777" w:rsidR="004E185C" w:rsidRPr="00D76882" w:rsidRDefault="006939C4" w:rsidP="00B67D60">
          <w:pPr>
            <w:pStyle w:val="Bunntekst"/>
            <w:rPr>
              <w:sz w:val="14"/>
              <w:szCs w:val="14"/>
            </w:rPr>
          </w:pPr>
        </w:p>
      </w:tc>
      <w:tc>
        <w:tcPr>
          <w:tcW w:w="2155" w:type="dxa"/>
          <w:tcBorders>
            <w:top w:val="nil"/>
            <w:bottom w:val="nil"/>
          </w:tcBorders>
        </w:tcPr>
        <w:p w14:paraId="7CF2E4E9" w14:textId="77777777" w:rsidR="004E185C" w:rsidRDefault="006939C4" w:rsidP="00B67D60">
          <w:pPr>
            <w:pStyle w:val="Bunntekst"/>
            <w:rPr>
              <w:sz w:val="14"/>
              <w:szCs w:val="14"/>
            </w:rPr>
          </w:pPr>
        </w:p>
      </w:tc>
      <w:tc>
        <w:tcPr>
          <w:tcW w:w="227" w:type="dxa"/>
          <w:tcBorders>
            <w:top w:val="nil"/>
            <w:bottom w:val="nil"/>
          </w:tcBorders>
        </w:tcPr>
        <w:p w14:paraId="0D44AE84" w14:textId="77777777" w:rsidR="004E185C" w:rsidRPr="00D76882" w:rsidRDefault="006939C4" w:rsidP="00B67D60">
          <w:pPr>
            <w:pStyle w:val="Bunntekst"/>
            <w:rPr>
              <w:sz w:val="14"/>
              <w:szCs w:val="14"/>
            </w:rPr>
          </w:pPr>
        </w:p>
      </w:tc>
      <w:tc>
        <w:tcPr>
          <w:tcW w:w="2155" w:type="dxa"/>
          <w:tcBorders>
            <w:top w:val="nil"/>
            <w:bottom w:val="nil"/>
          </w:tcBorders>
        </w:tcPr>
        <w:p w14:paraId="1EE7B8C6" w14:textId="77777777" w:rsidR="004E185C" w:rsidRDefault="006939C4" w:rsidP="00B67D60">
          <w:pPr>
            <w:pStyle w:val="Bunntekst"/>
            <w:rPr>
              <w:sz w:val="14"/>
              <w:szCs w:val="14"/>
            </w:rPr>
          </w:pPr>
        </w:p>
      </w:tc>
      <w:tc>
        <w:tcPr>
          <w:tcW w:w="227" w:type="dxa"/>
          <w:tcBorders>
            <w:top w:val="nil"/>
            <w:bottom w:val="nil"/>
          </w:tcBorders>
        </w:tcPr>
        <w:p w14:paraId="3AA84DF6" w14:textId="77777777" w:rsidR="004E185C" w:rsidRPr="00D76882" w:rsidRDefault="006939C4" w:rsidP="00B67D60">
          <w:pPr>
            <w:pStyle w:val="Bunntekst"/>
            <w:rPr>
              <w:sz w:val="14"/>
              <w:szCs w:val="14"/>
            </w:rPr>
          </w:pPr>
        </w:p>
      </w:tc>
      <w:tc>
        <w:tcPr>
          <w:tcW w:w="2155" w:type="dxa"/>
          <w:tcBorders>
            <w:top w:val="nil"/>
            <w:bottom w:val="nil"/>
          </w:tcBorders>
        </w:tcPr>
        <w:p w14:paraId="65C39B86" w14:textId="77777777" w:rsidR="004E185C" w:rsidRDefault="006939C4" w:rsidP="00B67D60">
          <w:pPr>
            <w:pStyle w:val="Bunntekst"/>
            <w:rPr>
              <w:sz w:val="14"/>
              <w:szCs w:val="14"/>
            </w:rPr>
          </w:pPr>
        </w:p>
      </w:tc>
    </w:tr>
    <w:tr w:rsidR="004E185C" w:rsidRPr="00D76882" w14:paraId="5B9FCD3B" w14:textId="77777777" w:rsidTr="00C42FFC">
      <w:tc>
        <w:tcPr>
          <w:tcW w:w="2155" w:type="dxa"/>
          <w:tcBorders>
            <w:top w:val="nil"/>
            <w:bottom w:val="single" w:sz="4" w:space="0" w:color="auto"/>
          </w:tcBorders>
        </w:tcPr>
        <w:p w14:paraId="5231DDAA" w14:textId="77777777" w:rsidR="004E185C" w:rsidRDefault="006939C4" w:rsidP="00B67D60">
          <w:pPr>
            <w:pStyle w:val="Bunntekst"/>
            <w:rPr>
              <w:sz w:val="14"/>
              <w:szCs w:val="14"/>
            </w:rPr>
          </w:pPr>
        </w:p>
      </w:tc>
      <w:tc>
        <w:tcPr>
          <w:tcW w:w="227" w:type="dxa"/>
          <w:tcBorders>
            <w:top w:val="nil"/>
            <w:bottom w:val="single" w:sz="4" w:space="0" w:color="auto"/>
          </w:tcBorders>
        </w:tcPr>
        <w:p w14:paraId="5E119CAC" w14:textId="77777777" w:rsidR="004E185C" w:rsidRPr="00D76882" w:rsidRDefault="006939C4" w:rsidP="00B67D60">
          <w:pPr>
            <w:pStyle w:val="Bunntekst"/>
            <w:rPr>
              <w:sz w:val="14"/>
              <w:szCs w:val="14"/>
            </w:rPr>
          </w:pPr>
        </w:p>
      </w:tc>
      <w:tc>
        <w:tcPr>
          <w:tcW w:w="2155" w:type="dxa"/>
          <w:tcBorders>
            <w:top w:val="nil"/>
            <w:bottom w:val="single" w:sz="4" w:space="0" w:color="auto"/>
          </w:tcBorders>
        </w:tcPr>
        <w:p w14:paraId="64B44B1F" w14:textId="77777777" w:rsidR="004E185C" w:rsidRDefault="006939C4" w:rsidP="00B67D60">
          <w:pPr>
            <w:pStyle w:val="Bunntekst"/>
            <w:rPr>
              <w:sz w:val="14"/>
              <w:szCs w:val="14"/>
            </w:rPr>
          </w:pPr>
        </w:p>
      </w:tc>
      <w:tc>
        <w:tcPr>
          <w:tcW w:w="227" w:type="dxa"/>
          <w:tcBorders>
            <w:top w:val="nil"/>
            <w:bottom w:val="single" w:sz="4" w:space="0" w:color="auto"/>
          </w:tcBorders>
        </w:tcPr>
        <w:p w14:paraId="73B2DFE4" w14:textId="77777777" w:rsidR="004E185C" w:rsidRPr="00D76882" w:rsidRDefault="006939C4" w:rsidP="00B67D60">
          <w:pPr>
            <w:pStyle w:val="Bunntekst"/>
            <w:rPr>
              <w:sz w:val="14"/>
              <w:szCs w:val="14"/>
            </w:rPr>
          </w:pPr>
        </w:p>
      </w:tc>
      <w:tc>
        <w:tcPr>
          <w:tcW w:w="2155" w:type="dxa"/>
          <w:tcBorders>
            <w:top w:val="nil"/>
            <w:bottom w:val="single" w:sz="4" w:space="0" w:color="auto"/>
          </w:tcBorders>
        </w:tcPr>
        <w:p w14:paraId="304422CB" w14:textId="77777777" w:rsidR="004E185C" w:rsidRDefault="006939C4" w:rsidP="00B67D60">
          <w:pPr>
            <w:pStyle w:val="Bunntekst"/>
            <w:rPr>
              <w:sz w:val="14"/>
              <w:szCs w:val="14"/>
            </w:rPr>
          </w:pPr>
        </w:p>
      </w:tc>
      <w:tc>
        <w:tcPr>
          <w:tcW w:w="227" w:type="dxa"/>
          <w:tcBorders>
            <w:top w:val="nil"/>
            <w:bottom w:val="single" w:sz="4" w:space="0" w:color="auto"/>
          </w:tcBorders>
        </w:tcPr>
        <w:p w14:paraId="40F78E0D" w14:textId="77777777" w:rsidR="004E185C" w:rsidRPr="00D76882" w:rsidRDefault="006939C4" w:rsidP="00B67D60">
          <w:pPr>
            <w:pStyle w:val="Bunntekst"/>
            <w:rPr>
              <w:sz w:val="14"/>
              <w:szCs w:val="14"/>
            </w:rPr>
          </w:pPr>
        </w:p>
      </w:tc>
      <w:tc>
        <w:tcPr>
          <w:tcW w:w="2155" w:type="dxa"/>
          <w:tcBorders>
            <w:top w:val="nil"/>
            <w:bottom w:val="single" w:sz="4" w:space="0" w:color="auto"/>
          </w:tcBorders>
        </w:tcPr>
        <w:p w14:paraId="74116D6C" w14:textId="77777777" w:rsidR="004E185C" w:rsidRDefault="006939C4" w:rsidP="00B67D60">
          <w:pPr>
            <w:pStyle w:val="Bunntekst"/>
            <w:rPr>
              <w:sz w:val="14"/>
              <w:szCs w:val="14"/>
            </w:rPr>
          </w:pPr>
        </w:p>
      </w:tc>
    </w:tr>
    <w:tr w:rsidR="004E185C" w:rsidRPr="008E50A5" w14:paraId="78A9A48A" w14:textId="77777777" w:rsidTr="00C42FFC">
      <w:tc>
        <w:tcPr>
          <w:tcW w:w="2155" w:type="dxa"/>
          <w:tcBorders>
            <w:top w:val="single" w:sz="4" w:space="0" w:color="auto"/>
          </w:tcBorders>
        </w:tcPr>
        <w:p w14:paraId="1C913A29" w14:textId="77777777" w:rsidR="004E185C" w:rsidRPr="008E50A5" w:rsidRDefault="006939C4" w:rsidP="00B67D60">
          <w:pPr>
            <w:pStyle w:val="Bunntekst"/>
            <w:rPr>
              <w:sz w:val="14"/>
              <w:szCs w:val="14"/>
            </w:rPr>
          </w:pPr>
          <w:r w:rsidRPr="008E50A5">
            <w:rPr>
              <w:sz w:val="14"/>
              <w:szCs w:val="14"/>
            </w:rPr>
            <w:t>E-postadresse:</w:t>
          </w:r>
        </w:p>
        <w:p w14:paraId="0A70F5B0" w14:textId="77777777" w:rsidR="004E185C" w:rsidRPr="008E50A5" w:rsidRDefault="006939C4" w:rsidP="00B67D60">
          <w:pPr>
            <w:pStyle w:val="Bunntekst"/>
            <w:rPr>
              <w:sz w:val="14"/>
              <w:szCs w:val="14"/>
            </w:rPr>
          </w:pPr>
          <w:hyperlink r:id="rId1" w:history="1">
            <w:r w:rsidRPr="00381269">
              <w:rPr>
                <w:rStyle w:val="Hyperkobling"/>
                <w:sz w:val="14"/>
                <w:szCs w:val="14"/>
              </w:rPr>
              <w:t>sfovpost@statsforvalteren.no</w:t>
            </w:r>
          </w:hyperlink>
          <w:r w:rsidRPr="008E50A5">
            <w:rPr>
              <w:sz w:val="14"/>
              <w:szCs w:val="14"/>
            </w:rPr>
            <w:t xml:space="preserve"> Sikker melding:</w:t>
          </w:r>
        </w:p>
        <w:p w14:paraId="2A8E1CA8" w14:textId="77777777" w:rsidR="004E185C" w:rsidRPr="008E50A5" w:rsidRDefault="006939C4" w:rsidP="00B67D60">
          <w:pPr>
            <w:pStyle w:val="Bunntekst"/>
            <w:rPr>
              <w:sz w:val="14"/>
              <w:szCs w:val="14"/>
            </w:rPr>
          </w:pPr>
          <w:hyperlink r:id="rId2" w:history="1">
            <w:r w:rsidRPr="00381269">
              <w:rPr>
                <w:rStyle w:val="Hyperkobling"/>
                <w:sz w:val="14"/>
                <w:szCs w:val="14"/>
              </w:rPr>
              <w:t>www.statsforvalteren.no/melding</w:t>
            </w:r>
          </w:hyperlink>
        </w:p>
      </w:tc>
      <w:tc>
        <w:tcPr>
          <w:tcW w:w="227" w:type="dxa"/>
          <w:tcBorders>
            <w:top w:val="single" w:sz="4" w:space="0" w:color="auto"/>
          </w:tcBorders>
        </w:tcPr>
        <w:p w14:paraId="28EE29F5" w14:textId="77777777" w:rsidR="004E185C" w:rsidRPr="008E50A5" w:rsidRDefault="006939C4" w:rsidP="00B67D60">
          <w:pPr>
            <w:pStyle w:val="Bunntekst"/>
            <w:rPr>
              <w:sz w:val="14"/>
              <w:szCs w:val="14"/>
            </w:rPr>
          </w:pPr>
        </w:p>
      </w:tc>
      <w:tc>
        <w:tcPr>
          <w:tcW w:w="2155" w:type="dxa"/>
          <w:tcBorders>
            <w:top w:val="single" w:sz="4" w:space="0" w:color="auto"/>
          </w:tcBorders>
        </w:tcPr>
        <w:p w14:paraId="53CC5613" w14:textId="77777777" w:rsidR="004E185C" w:rsidRPr="008E50A5" w:rsidRDefault="006939C4" w:rsidP="00B67D60">
          <w:pPr>
            <w:pStyle w:val="Bunntekst"/>
            <w:rPr>
              <w:sz w:val="14"/>
              <w:szCs w:val="14"/>
            </w:rPr>
          </w:pPr>
          <w:r w:rsidRPr="008E50A5">
            <w:rPr>
              <w:sz w:val="14"/>
              <w:szCs w:val="14"/>
            </w:rPr>
            <w:t>Postadresse:</w:t>
          </w:r>
        </w:p>
        <w:p w14:paraId="610EE7F9" w14:textId="77777777" w:rsidR="004E185C" w:rsidRPr="008E50A5" w:rsidRDefault="006939C4" w:rsidP="00B67D60">
          <w:pPr>
            <w:pStyle w:val="Bunntekst"/>
            <w:rPr>
              <w:sz w:val="14"/>
              <w:szCs w:val="14"/>
            </w:rPr>
          </w:pPr>
          <w:r>
            <w:rPr>
              <w:sz w:val="14"/>
              <w:szCs w:val="14"/>
            </w:rPr>
            <w:t>Pb 325</w:t>
          </w:r>
          <w:r w:rsidRPr="008E50A5">
            <w:rPr>
              <w:sz w:val="14"/>
              <w:szCs w:val="14"/>
            </w:rPr>
            <w:t xml:space="preserve"> </w:t>
          </w:r>
        </w:p>
        <w:p w14:paraId="13E629D4" w14:textId="77777777" w:rsidR="004E185C" w:rsidRPr="008E50A5" w:rsidRDefault="006939C4" w:rsidP="00B67D60">
          <w:pPr>
            <w:pStyle w:val="Bunntekst"/>
            <w:rPr>
              <w:sz w:val="14"/>
              <w:szCs w:val="14"/>
            </w:rPr>
          </w:pPr>
          <w:r>
            <w:rPr>
              <w:sz w:val="14"/>
              <w:szCs w:val="14"/>
            </w:rPr>
            <w:t>1502 Moss</w:t>
          </w:r>
        </w:p>
      </w:tc>
      <w:tc>
        <w:tcPr>
          <w:tcW w:w="227" w:type="dxa"/>
          <w:tcBorders>
            <w:top w:val="single" w:sz="4" w:space="0" w:color="auto"/>
          </w:tcBorders>
        </w:tcPr>
        <w:p w14:paraId="7FDF72D8" w14:textId="77777777" w:rsidR="004E185C" w:rsidRPr="008E50A5" w:rsidRDefault="006939C4" w:rsidP="00B67D60">
          <w:pPr>
            <w:pStyle w:val="Bunntekst"/>
            <w:rPr>
              <w:sz w:val="14"/>
              <w:szCs w:val="14"/>
            </w:rPr>
          </w:pPr>
        </w:p>
      </w:tc>
      <w:tc>
        <w:tcPr>
          <w:tcW w:w="2155" w:type="dxa"/>
          <w:tcBorders>
            <w:top w:val="single" w:sz="4" w:space="0" w:color="auto"/>
          </w:tcBorders>
        </w:tcPr>
        <w:p w14:paraId="3A45B797" w14:textId="77777777" w:rsidR="004E185C" w:rsidRPr="008E50A5" w:rsidRDefault="006939C4" w:rsidP="00FC74C5">
          <w:pPr>
            <w:pStyle w:val="Bunntekst"/>
            <w:rPr>
              <w:sz w:val="14"/>
              <w:szCs w:val="14"/>
            </w:rPr>
          </w:pPr>
          <w:r w:rsidRPr="008E50A5">
            <w:rPr>
              <w:sz w:val="14"/>
              <w:szCs w:val="14"/>
            </w:rPr>
            <w:t>Besøksadresse:</w:t>
          </w:r>
        </w:p>
        <w:p w14:paraId="1FA0DDB8" w14:textId="77777777" w:rsidR="004E185C" w:rsidRDefault="006939C4" w:rsidP="00FC74C5">
          <w:pPr>
            <w:pStyle w:val="Bunntekst"/>
            <w:rPr>
              <w:sz w:val="14"/>
              <w:szCs w:val="14"/>
            </w:rPr>
          </w:pPr>
          <w:r>
            <w:rPr>
              <w:sz w:val="14"/>
              <w:szCs w:val="14"/>
            </w:rPr>
            <w:t>Moss: Vogts gate 17</w:t>
          </w:r>
        </w:p>
        <w:p w14:paraId="7966A8B8" w14:textId="77777777" w:rsidR="004E185C" w:rsidRDefault="006939C4" w:rsidP="00FC74C5">
          <w:pPr>
            <w:pStyle w:val="Bunntekst"/>
            <w:rPr>
              <w:sz w:val="14"/>
              <w:szCs w:val="14"/>
            </w:rPr>
          </w:pPr>
          <w:r>
            <w:rPr>
              <w:sz w:val="14"/>
              <w:szCs w:val="14"/>
            </w:rPr>
            <w:t xml:space="preserve">Drammen: </w:t>
          </w:r>
          <w:r w:rsidRPr="0005610B">
            <w:rPr>
              <w:sz w:val="14"/>
              <w:szCs w:val="14"/>
            </w:rPr>
            <w:t>D</w:t>
          </w:r>
          <w:r>
            <w:rPr>
              <w:sz w:val="14"/>
              <w:szCs w:val="14"/>
            </w:rPr>
            <w:t>r. Hansteinsgate 9</w:t>
          </w:r>
        </w:p>
        <w:p w14:paraId="7263829E" w14:textId="77777777" w:rsidR="004E185C" w:rsidRPr="008E50A5" w:rsidRDefault="006939C4" w:rsidP="00FC74C5">
          <w:pPr>
            <w:pStyle w:val="Bunntekst"/>
            <w:rPr>
              <w:sz w:val="14"/>
              <w:szCs w:val="14"/>
            </w:rPr>
          </w:pPr>
          <w:r>
            <w:rPr>
              <w:sz w:val="14"/>
              <w:szCs w:val="14"/>
            </w:rPr>
            <w:t xml:space="preserve">Oslo: </w:t>
          </w:r>
          <w:proofErr w:type="spellStart"/>
          <w:r>
            <w:rPr>
              <w:rFonts w:cs="Open Sans"/>
              <w:color w:val="212529"/>
              <w:sz w:val="14"/>
              <w:szCs w:val="14"/>
              <w:shd w:val="clear" w:color="auto" w:fill="FFFFFF"/>
            </w:rPr>
            <w:t>Stensberggata</w:t>
          </w:r>
          <w:proofErr w:type="spellEnd"/>
          <w:r>
            <w:rPr>
              <w:rFonts w:cs="Open Sans"/>
              <w:color w:val="212529"/>
              <w:sz w:val="14"/>
              <w:szCs w:val="14"/>
              <w:shd w:val="clear" w:color="auto" w:fill="FFFFFF"/>
            </w:rPr>
            <w:t xml:space="preserve"> 27</w:t>
          </w:r>
        </w:p>
      </w:tc>
      <w:tc>
        <w:tcPr>
          <w:tcW w:w="227" w:type="dxa"/>
          <w:tcBorders>
            <w:top w:val="single" w:sz="4" w:space="0" w:color="auto"/>
          </w:tcBorders>
        </w:tcPr>
        <w:p w14:paraId="6E96D744" w14:textId="77777777" w:rsidR="004E185C" w:rsidRPr="008E50A5" w:rsidRDefault="006939C4" w:rsidP="00B67D60">
          <w:pPr>
            <w:pStyle w:val="Bunntekst"/>
            <w:rPr>
              <w:sz w:val="14"/>
              <w:szCs w:val="14"/>
            </w:rPr>
          </w:pPr>
        </w:p>
      </w:tc>
      <w:tc>
        <w:tcPr>
          <w:tcW w:w="2155" w:type="dxa"/>
          <w:tcBorders>
            <w:top w:val="single" w:sz="4" w:space="0" w:color="auto"/>
          </w:tcBorders>
        </w:tcPr>
        <w:p w14:paraId="2BCD2CE3" w14:textId="77777777" w:rsidR="004E185C" w:rsidRPr="008E50A5" w:rsidRDefault="006939C4" w:rsidP="00B67D60">
          <w:pPr>
            <w:pStyle w:val="Bunntekst"/>
            <w:rPr>
              <w:sz w:val="14"/>
              <w:szCs w:val="14"/>
            </w:rPr>
          </w:pPr>
          <w:r w:rsidRPr="008E50A5">
            <w:rPr>
              <w:sz w:val="14"/>
              <w:szCs w:val="14"/>
            </w:rPr>
            <w:t xml:space="preserve">Telefon: </w:t>
          </w:r>
          <w:r>
            <w:rPr>
              <w:sz w:val="14"/>
              <w:szCs w:val="14"/>
            </w:rPr>
            <w:t>69 24 70 00</w:t>
          </w:r>
        </w:p>
        <w:p w14:paraId="793FCA91" w14:textId="77777777" w:rsidR="004E185C" w:rsidRPr="008E50A5" w:rsidRDefault="006939C4" w:rsidP="00B67D60">
          <w:pPr>
            <w:pStyle w:val="Bunntekst"/>
            <w:rPr>
              <w:sz w:val="14"/>
              <w:szCs w:val="14"/>
            </w:rPr>
          </w:pPr>
          <w:hyperlink r:id="rId3" w:history="1">
            <w:r w:rsidRPr="00381269">
              <w:rPr>
                <w:rStyle w:val="Hyperkobling"/>
                <w:sz w:val="14"/>
                <w:szCs w:val="14"/>
              </w:rPr>
              <w:t>www.statsforvalteren.no/ov</w:t>
            </w:r>
          </w:hyperlink>
        </w:p>
        <w:p w14:paraId="1F4B0F2B" w14:textId="77777777" w:rsidR="004E185C" w:rsidRPr="008E50A5" w:rsidRDefault="006939C4" w:rsidP="00B67D60">
          <w:pPr>
            <w:pStyle w:val="Bunntekst"/>
            <w:rPr>
              <w:sz w:val="14"/>
              <w:szCs w:val="14"/>
            </w:rPr>
          </w:pPr>
        </w:p>
        <w:p w14:paraId="1D91AD14" w14:textId="77777777" w:rsidR="004E185C" w:rsidRPr="008E50A5" w:rsidRDefault="006939C4" w:rsidP="00B67D60">
          <w:pPr>
            <w:pStyle w:val="Bunntekst"/>
            <w:rPr>
              <w:sz w:val="14"/>
              <w:szCs w:val="14"/>
            </w:rPr>
          </w:pPr>
          <w:r w:rsidRPr="008E50A5">
            <w:rPr>
              <w:sz w:val="14"/>
              <w:szCs w:val="14"/>
            </w:rPr>
            <w:t>Org.nr. 97</w:t>
          </w:r>
          <w:r>
            <w:rPr>
              <w:sz w:val="14"/>
              <w:szCs w:val="14"/>
            </w:rPr>
            <w:t>4 761 319</w:t>
          </w:r>
        </w:p>
      </w:tc>
    </w:tr>
  </w:tbl>
  <w:p w14:paraId="1F1A3EE4" w14:textId="77777777" w:rsidR="004E185C" w:rsidRDefault="006939C4" w:rsidP="00C5169C">
    <w:pPr>
      <w:pStyle w:val="Bunn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4E185C" w14:paraId="6B98EE2F" w14:textId="77777777" w:rsidTr="00F4330E">
      <w:tc>
        <w:tcPr>
          <w:tcW w:w="4531" w:type="dxa"/>
        </w:tcPr>
        <w:p w14:paraId="1E4ABDD2" w14:textId="77777777" w:rsidR="004E185C" w:rsidRDefault="006939C4" w:rsidP="0092267D">
          <w:pPr>
            <w:pStyle w:val="Topptekst"/>
          </w:pPr>
          <w:r>
            <w:rPr>
              <w:noProof/>
            </w:rPr>
            <w:drawing>
              <wp:anchor distT="0" distB="0" distL="114300" distR="114300" simplePos="0" relativeHeight="251659264" behindDoc="0" locked="0" layoutInCell="1" allowOverlap="1" wp14:anchorId="7FF1F94B" wp14:editId="00F5B7D9">
                <wp:simplePos x="0" y="0"/>
                <wp:positionH relativeFrom="column">
                  <wp:posOffset>-478790</wp:posOffset>
                </wp:positionH>
                <wp:positionV relativeFrom="paragraph">
                  <wp:posOffset>-125730</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3460D3CB" w14:textId="77777777" w:rsidR="004E185C" w:rsidRDefault="006939C4" w:rsidP="0092267D">
          <w:pPr>
            <w:pStyle w:val="Topptekst"/>
          </w:pPr>
        </w:p>
      </w:tc>
      <w:tc>
        <w:tcPr>
          <w:tcW w:w="4557" w:type="dxa"/>
        </w:tcPr>
        <w:p w14:paraId="01A9D68F" w14:textId="77777777" w:rsidR="004E185C" w:rsidRDefault="006939C4"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64F670CB" w14:textId="77777777" w:rsidR="004E185C" w:rsidRDefault="006939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3A82"/>
    <w:multiLevelType w:val="hybridMultilevel"/>
    <w:tmpl w:val="85E0686C"/>
    <w:lvl w:ilvl="0" w:tplc="04140001">
      <w:start w:val="1"/>
      <w:numFmt w:val="bullet"/>
      <w:lvlText w:val=""/>
      <w:lvlJc w:val="left"/>
      <w:pPr>
        <w:ind w:left="762" w:hanging="360"/>
      </w:pPr>
      <w:rPr>
        <w:rFonts w:ascii="Symbol" w:hAnsi="Symbol" w:hint="default"/>
      </w:rPr>
    </w:lvl>
    <w:lvl w:ilvl="1" w:tplc="04140003" w:tentative="1">
      <w:start w:val="1"/>
      <w:numFmt w:val="bullet"/>
      <w:lvlText w:val="o"/>
      <w:lvlJc w:val="left"/>
      <w:pPr>
        <w:ind w:left="1482" w:hanging="360"/>
      </w:pPr>
      <w:rPr>
        <w:rFonts w:ascii="Courier New" w:hAnsi="Courier New" w:cs="Courier New" w:hint="default"/>
      </w:rPr>
    </w:lvl>
    <w:lvl w:ilvl="2" w:tplc="04140005" w:tentative="1">
      <w:start w:val="1"/>
      <w:numFmt w:val="bullet"/>
      <w:lvlText w:val=""/>
      <w:lvlJc w:val="left"/>
      <w:pPr>
        <w:ind w:left="2202" w:hanging="360"/>
      </w:pPr>
      <w:rPr>
        <w:rFonts w:ascii="Wingdings" w:hAnsi="Wingdings" w:hint="default"/>
      </w:rPr>
    </w:lvl>
    <w:lvl w:ilvl="3" w:tplc="04140001" w:tentative="1">
      <w:start w:val="1"/>
      <w:numFmt w:val="bullet"/>
      <w:lvlText w:val=""/>
      <w:lvlJc w:val="left"/>
      <w:pPr>
        <w:ind w:left="2922" w:hanging="360"/>
      </w:pPr>
      <w:rPr>
        <w:rFonts w:ascii="Symbol" w:hAnsi="Symbol" w:hint="default"/>
      </w:rPr>
    </w:lvl>
    <w:lvl w:ilvl="4" w:tplc="04140003" w:tentative="1">
      <w:start w:val="1"/>
      <w:numFmt w:val="bullet"/>
      <w:lvlText w:val="o"/>
      <w:lvlJc w:val="left"/>
      <w:pPr>
        <w:ind w:left="3642" w:hanging="360"/>
      </w:pPr>
      <w:rPr>
        <w:rFonts w:ascii="Courier New" w:hAnsi="Courier New" w:cs="Courier New" w:hint="default"/>
      </w:rPr>
    </w:lvl>
    <w:lvl w:ilvl="5" w:tplc="04140005" w:tentative="1">
      <w:start w:val="1"/>
      <w:numFmt w:val="bullet"/>
      <w:lvlText w:val=""/>
      <w:lvlJc w:val="left"/>
      <w:pPr>
        <w:ind w:left="4362" w:hanging="360"/>
      </w:pPr>
      <w:rPr>
        <w:rFonts w:ascii="Wingdings" w:hAnsi="Wingdings" w:hint="default"/>
      </w:rPr>
    </w:lvl>
    <w:lvl w:ilvl="6" w:tplc="04140001" w:tentative="1">
      <w:start w:val="1"/>
      <w:numFmt w:val="bullet"/>
      <w:lvlText w:val=""/>
      <w:lvlJc w:val="left"/>
      <w:pPr>
        <w:ind w:left="5082" w:hanging="360"/>
      </w:pPr>
      <w:rPr>
        <w:rFonts w:ascii="Symbol" w:hAnsi="Symbol" w:hint="default"/>
      </w:rPr>
    </w:lvl>
    <w:lvl w:ilvl="7" w:tplc="04140003" w:tentative="1">
      <w:start w:val="1"/>
      <w:numFmt w:val="bullet"/>
      <w:lvlText w:val="o"/>
      <w:lvlJc w:val="left"/>
      <w:pPr>
        <w:ind w:left="5802" w:hanging="360"/>
      </w:pPr>
      <w:rPr>
        <w:rFonts w:ascii="Courier New" w:hAnsi="Courier New" w:cs="Courier New" w:hint="default"/>
      </w:rPr>
    </w:lvl>
    <w:lvl w:ilvl="8" w:tplc="04140005" w:tentative="1">
      <w:start w:val="1"/>
      <w:numFmt w:val="bullet"/>
      <w:lvlText w:val=""/>
      <w:lvlJc w:val="left"/>
      <w:pPr>
        <w:ind w:left="6522" w:hanging="360"/>
      </w:pPr>
      <w:rPr>
        <w:rFonts w:ascii="Wingdings" w:hAnsi="Wingdings" w:hint="default"/>
      </w:rPr>
    </w:lvl>
  </w:abstractNum>
  <w:abstractNum w:abstractNumId="1" w15:restartNumberingAfterBreak="0">
    <w:nsid w:val="41A93235"/>
    <w:multiLevelType w:val="multilevel"/>
    <w:tmpl w:val="F0DA8E4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5E47C45"/>
    <w:multiLevelType w:val="hybridMultilevel"/>
    <w:tmpl w:val="F6F01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3F1204"/>
    <w:multiLevelType w:val="hybridMultilevel"/>
    <w:tmpl w:val="C3A65F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3F873D5"/>
    <w:multiLevelType w:val="multilevel"/>
    <w:tmpl w:val="F9FAA31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A12CB5"/>
    <w:multiLevelType w:val="hybridMultilevel"/>
    <w:tmpl w:val="A992BEAC"/>
    <w:lvl w:ilvl="0" w:tplc="04140001">
      <w:start w:val="1"/>
      <w:numFmt w:val="bullet"/>
      <w:lvlText w:val=""/>
      <w:lvlJc w:val="left"/>
      <w:pPr>
        <w:tabs>
          <w:tab w:val="num" w:pos="720"/>
        </w:tabs>
        <w:ind w:left="720" w:hanging="360"/>
      </w:pPr>
      <w:rPr>
        <w:rFonts w:ascii="Symbol" w:hAnsi="Symbol" w:hint="default"/>
      </w:rPr>
    </w:lvl>
    <w:lvl w:ilvl="1" w:tplc="41086120" w:tentative="1">
      <w:start w:val="1"/>
      <w:numFmt w:val="bullet"/>
      <w:lvlText w:val="•"/>
      <w:lvlJc w:val="left"/>
      <w:pPr>
        <w:tabs>
          <w:tab w:val="num" w:pos="1440"/>
        </w:tabs>
        <w:ind w:left="1440" w:hanging="360"/>
      </w:pPr>
      <w:rPr>
        <w:rFonts w:ascii="Arial" w:hAnsi="Arial" w:hint="default"/>
      </w:rPr>
    </w:lvl>
    <w:lvl w:ilvl="2" w:tplc="9DAAF7AA" w:tentative="1">
      <w:start w:val="1"/>
      <w:numFmt w:val="bullet"/>
      <w:lvlText w:val="•"/>
      <w:lvlJc w:val="left"/>
      <w:pPr>
        <w:tabs>
          <w:tab w:val="num" w:pos="2160"/>
        </w:tabs>
        <w:ind w:left="2160" w:hanging="360"/>
      </w:pPr>
      <w:rPr>
        <w:rFonts w:ascii="Arial" w:hAnsi="Arial" w:hint="default"/>
      </w:rPr>
    </w:lvl>
    <w:lvl w:ilvl="3" w:tplc="E9CE484C" w:tentative="1">
      <w:start w:val="1"/>
      <w:numFmt w:val="bullet"/>
      <w:lvlText w:val="•"/>
      <w:lvlJc w:val="left"/>
      <w:pPr>
        <w:tabs>
          <w:tab w:val="num" w:pos="2880"/>
        </w:tabs>
        <w:ind w:left="2880" w:hanging="360"/>
      </w:pPr>
      <w:rPr>
        <w:rFonts w:ascii="Arial" w:hAnsi="Arial" w:hint="default"/>
      </w:rPr>
    </w:lvl>
    <w:lvl w:ilvl="4" w:tplc="1EC0031C" w:tentative="1">
      <w:start w:val="1"/>
      <w:numFmt w:val="bullet"/>
      <w:lvlText w:val="•"/>
      <w:lvlJc w:val="left"/>
      <w:pPr>
        <w:tabs>
          <w:tab w:val="num" w:pos="3600"/>
        </w:tabs>
        <w:ind w:left="3600" w:hanging="360"/>
      </w:pPr>
      <w:rPr>
        <w:rFonts w:ascii="Arial" w:hAnsi="Arial" w:hint="default"/>
      </w:rPr>
    </w:lvl>
    <w:lvl w:ilvl="5" w:tplc="A496AB1C" w:tentative="1">
      <w:start w:val="1"/>
      <w:numFmt w:val="bullet"/>
      <w:lvlText w:val="•"/>
      <w:lvlJc w:val="left"/>
      <w:pPr>
        <w:tabs>
          <w:tab w:val="num" w:pos="4320"/>
        </w:tabs>
        <w:ind w:left="4320" w:hanging="360"/>
      </w:pPr>
      <w:rPr>
        <w:rFonts w:ascii="Arial" w:hAnsi="Arial" w:hint="default"/>
      </w:rPr>
    </w:lvl>
    <w:lvl w:ilvl="6" w:tplc="E39089FC" w:tentative="1">
      <w:start w:val="1"/>
      <w:numFmt w:val="bullet"/>
      <w:lvlText w:val="•"/>
      <w:lvlJc w:val="left"/>
      <w:pPr>
        <w:tabs>
          <w:tab w:val="num" w:pos="5040"/>
        </w:tabs>
        <w:ind w:left="5040" w:hanging="360"/>
      </w:pPr>
      <w:rPr>
        <w:rFonts w:ascii="Arial" w:hAnsi="Arial" w:hint="default"/>
      </w:rPr>
    </w:lvl>
    <w:lvl w:ilvl="7" w:tplc="F23EEBA6" w:tentative="1">
      <w:start w:val="1"/>
      <w:numFmt w:val="bullet"/>
      <w:lvlText w:val="•"/>
      <w:lvlJc w:val="left"/>
      <w:pPr>
        <w:tabs>
          <w:tab w:val="num" w:pos="5760"/>
        </w:tabs>
        <w:ind w:left="5760" w:hanging="360"/>
      </w:pPr>
      <w:rPr>
        <w:rFonts w:ascii="Arial" w:hAnsi="Arial" w:hint="default"/>
      </w:rPr>
    </w:lvl>
    <w:lvl w:ilvl="8" w:tplc="FAAC627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C4"/>
    <w:rsid w:val="004A57BA"/>
    <w:rsid w:val="006939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5C2F"/>
  <w15:chartTrackingRefBased/>
  <w15:docId w15:val="{D13A9CAB-088F-4C8F-A316-845B79D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C4"/>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6939C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6939C4"/>
    <w:pPr>
      <w:keepNext/>
      <w:keepLines/>
      <w:spacing w:before="40"/>
      <w:outlineLvl w:val="1"/>
    </w:pPr>
    <w:rPr>
      <w:rFonts w:ascii="Open Sans SemiBold" w:eastAsiaTheme="majorEastAsia" w:hAnsi="Open Sans SemiBold" w:cs="Open Sans SemiBold"/>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939C4"/>
    <w:rPr>
      <w:rFonts w:ascii="Open Sans SemiBold" w:eastAsiaTheme="majorEastAsia" w:hAnsi="Open Sans SemiBold" w:cs="Open Sans SemiBold"/>
      <w:sz w:val="26"/>
      <w:szCs w:val="26"/>
    </w:rPr>
  </w:style>
  <w:style w:type="character" w:customStyle="1" w:styleId="Overskrift2Tegn">
    <w:name w:val="Overskrift 2 Tegn"/>
    <w:basedOn w:val="Standardskriftforavsnitt"/>
    <w:link w:val="Overskrift2"/>
    <w:uiPriority w:val="9"/>
    <w:rsid w:val="006939C4"/>
    <w:rPr>
      <w:rFonts w:ascii="Open Sans SemiBold" w:eastAsiaTheme="majorEastAsia" w:hAnsi="Open Sans SemiBold" w:cs="Open Sans SemiBold"/>
      <w:szCs w:val="26"/>
    </w:rPr>
  </w:style>
  <w:style w:type="table" w:styleId="Tabellrutenett">
    <w:name w:val="Table Grid"/>
    <w:basedOn w:val="Vanligtabell"/>
    <w:uiPriority w:val="39"/>
    <w:rsid w:val="0069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939C4"/>
    <w:pPr>
      <w:tabs>
        <w:tab w:val="center" w:pos="4536"/>
        <w:tab w:val="right" w:pos="9072"/>
      </w:tabs>
    </w:pPr>
  </w:style>
  <w:style w:type="character" w:customStyle="1" w:styleId="TopptekstTegn">
    <w:name w:val="Topptekst Tegn"/>
    <w:basedOn w:val="Standardskriftforavsnitt"/>
    <w:link w:val="Topptekst"/>
    <w:uiPriority w:val="99"/>
    <w:rsid w:val="006939C4"/>
    <w:rPr>
      <w:rFonts w:ascii="Open Sans" w:hAnsi="Open Sans"/>
      <w:sz w:val="20"/>
      <w:szCs w:val="21"/>
    </w:rPr>
  </w:style>
  <w:style w:type="paragraph" w:styleId="Bunntekst">
    <w:name w:val="footer"/>
    <w:basedOn w:val="Normal"/>
    <w:link w:val="BunntekstTegn"/>
    <w:uiPriority w:val="99"/>
    <w:unhideWhenUsed/>
    <w:rsid w:val="006939C4"/>
    <w:pPr>
      <w:tabs>
        <w:tab w:val="center" w:pos="4536"/>
        <w:tab w:val="right" w:pos="9072"/>
      </w:tabs>
    </w:pPr>
  </w:style>
  <w:style w:type="character" w:customStyle="1" w:styleId="BunntekstTegn">
    <w:name w:val="Bunntekst Tegn"/>
    <w:basedOn w:val="Standardskriftforavsnitt"/>
    <w:link w:val="Bunntekst"/>
    <w:uiPriority w:val="99"/>
    <w:rsid w:val="006939C4"/>
    <w:rPr>
      <w:rFonts w:ascii="Open Sans" w:hAnsi="Open Sans"/>
      <w:sz w:val="20"/>
      <w:szCs w:val="21"/>
    </w:rPr>
  </w:style>
  <w:style w:type="character" w:styleId="Hyperkobling">
    <w:name w:val="Hyperlink"/>
    <w:basedOn w:val="Standardskriftforavsnitt"/>
    <w:uiPriority w:val="99"/>
    <w:unhideWhenUsed/>
    <w:rsid w:val="006939C4"/>
    <w:rPr>
      <w:color w:val="0563C1" w:themeColor="hyperlink"/>
      <w:u w:val="single"/>
    </w:rPr>
  </w:style>
  <w:style w:type="paragraph" w:styleId="Listeavsnitt">
    <w:name w:val="List Paragraph"/>
    <w:aliases w:val="Bunnboks"/>
    <w:basedOn w:val="Bunntekst"/>
    <w:uiPriority w:val="34"/>
    <w:qFormat/>
    <w:rsid w:val="006939C4"/>
    <w:rPr>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1409e0f700dc48aa9f76b8d61bc698f0/sluttrapport-fra-arbeidsgruppen-endelig.pdf" TargetMode="External"/><Relationship Id="rId13" Type="http://schemas.openxmlformats.org/officeDocument/2006/relationships/hyperlink" Target="https://www.regjeringen.no/contentassets/91bdfca9231d45408e8107a703fee790/no/pdfs/stm202020210014000dddpdf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www.regjeringen.no/contentassets/67954c9d29dd4c0ca3134e0931f32fdc/no/pdfs/prp201620170073000dddpdfs.pdf" TargetMode="External"/><Relationship Id="rId5" Type="http://schemas.openxmlformats.org/officeDocument/2006/relationships/image" Target="media/image1.png"/><Relationship Id="rId15" Type="http://schemas.openxmlformats.org/officeDocument/2006/relationships/hyperlink" Target="https://www.ks.no/contentassets/dc7b2f6d18e7413e9d4c7cf476131080/Okonomi-i-kommuner-med-svak-befolkningsutvikling.pdf" TargetMode="External"/><Relationship Id="rId10" Type="http://schemas.openxmlformats.org/officeDocument/2006/relationships/hyperlink" Target="https://www.helsedirektoratet.no/veiledere/koronavirus/testing-isolasjon-smittesporing-og-karantene/testin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regjeringen.no/contentassets/3b37c1baa63a46989cb558a65fccf7a1/no/pdfs/nou202020200015000dddpdfs.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tatsforvalteren.no/ov" TargetMode="External"/><Relationship Id="rId2" Type="http://schemas.openxmlformats.org/officeDocument/2006/relationships/hyperlink" Target="http://www.statsforvalteren.no/melding" TargetMode="External"/><Relationship Id="rId1" Type="http://schemas.openxmlformats.org/officeDocument/2006/relationships/hyperlink" Target="mailto:sfovpost@statsforvalteren.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3077</Words>
  <Characters>16314</Characters>
  <Application>Microsoft Office Word</Application>
  <DocSecurity>0</DocSecurity>
  <Lines>135</Lines>
  <Paragraphs>38</Paragraphs>
  <ScaleCrop>false</ScaleCrop>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Fakra</dc:creator>
  <cp:keywords/>
  <dc:description/>
  <cp:lastModifiedBy>Butt, Fakra</cp:lastModifiedBy>
  <cp:revision>1</cp:revision>
  <dcterms:created xsi:type="dcterms:W3CDTF">2021-05-12T07:18:00Z</dcterms:created>
  <dcterms:modified xsi:type="dcterms:W3CDTF">2021-05-12T07:19:00Z</dcterms:modified>
</cp:coreProperties>
</file>