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B21F" w14:textId="77777777" w:rsidR="00850A68" w:rsidRDefault="00850A68" w:rsidP="00144C83">
      <w:bookmarkStart w:id="0" w:name="_Hlk89783540"/>
    </w:p>
    <w:p w14:paraId="1F2228A7" w14:textId="77777777" w:rsidR="00AC77A5" w:rsidRDefault="00AC77A5" w:rsidP="00144C83"/>
    <w:p w14:paraId="7C7E5CE4" w14:textId="77777777" w:rsidR="00850A68" w:rsidRPr="00AC77A5" w:rsidRDefault="0008333B" w:rsidP="00144C83">
      <w:pPr>
        <w:rPr>
          <w:rFonts w:ascii="Arial" w:hAnsi="Arial" w:cs="Arial"/>
          <w:b/>
          <w:sz w:val="15"/>
          <w:szCs w:val="15"/>
        </w:rPr>
      </w:pPr>
      <w:bookmarkStart w:id="1" w:name="AdmBetegnelse"/>
      <w:bookmarkEnd w:id="1"/>
      <w:r w:rsidRPr="00AC77A5">
        <w:rPr>
          <w:rFonts w:ascii="Arial" w:hAnsi="Arial" w:cs="Arial"/>
          <w:b/>
          <w:sz w:val="15"/>
          <w:szCs w:val="15"/>
        </w:rPr>
        <w:tab/>
      </w:r>
    </w:p>
    <w:p w14:paraId="16BE88F2" w14:textId="77777777" w:rsidR="00850A68" w:rsidRDefault="00850A68" w:rsidP="00144C83"/>
    <w:p w14:paraId="269877F8" w14:textId="77777777" w:rsidR="00850A68" w:rsidRPr="00AC77A5" w:rsidRDefault="00850A68" w:rsidP="00144C83">
      <w:pPr>
        <w:rPr>
          <w:sz w:val="15"/>
          <w:szCs w:val="15"/>
        </w:rPr>
      </w:pPr>
      <w:bookmarkStart w:id="2" w:name="UoffParagraf"/>
      <w:bookmarkEnd w:id="2"/>
    </w:p>
    <w:p w14:paraId="423F2695" w14:textId="77777777" w:rsidR="00850A68" w:rsidRDefault="00850A68" w:rsidP="00144C83"/>
    <w:p w14:paraId="0BB7F288" w14:textId="77777777" w:rsidR="00850A68" w:rsidRDefault="00850A68" w:rsidP="00144C83"/>
    <w:p w14:paraId="2ADFFB10" w14:textId="77777777" w:rsidR="00165320" w:rsidRPr="00E17037" w:rsidRDefault="00165320" w:rsidP="00165320">
      <w:pPr>
        <w:pStyle w:val="Overskrift"/>
        <w:rPr>
          <w:rFonts w:ascii="Open Sans SemiBold" w:hAnsi="Open Sans SemiBold" w:cs="Open Sans SemiBold"/>
          <w:b w:val="0"/>
          <w:sz w:val="26"/>
          <w:szCs w:val="26"/>
        </w:rPr>
      </w:pPr>
      <w:r w:rsidRPr="00E17037">
        <w:rPr>
          <w:rFonts w:ascii="Open Sans SemiBold" w:hAnsi="Open Sans SemiBold" w:cs="Open Sans SemiBold"/>
          <w:b w:val="0"/>
          <w:sz w:val="26"/>
          <w:szCs w:val="26"/>
        </w:rPr>
        <w:t>Møtereferat</w:t>
      </w:r>
      <w:r w:rsidR="00BA370C" w:rsidRPr="00E17037">
        <w:rPr>
          <w:rFonts w:ascii="Open Sans SemiBold" w:hAnsi="Open Sans SemiBold" w:cs="Open Sans SemiBold"/>
          <w:b w:val="0"/>
          <w:sz w:val="26"/>
          <w:szCs w:val="26"/>
        </w:rPr>
        <w:t xml:space="preserve"> – </w:t>
      </w:r>
      <w:r w:rsidR="000228D6">
        <w:rPr>
          <w:rFonts w:ascii="Open Sans SemiBold" w:hAnsi="Open Sans SemiBold" w:cs="Open Sans SemiBold"/>
          <w:b w:val="0"/>
          <w:sz w:val="26"/>
          <w:szCs w:val="26"/>
        </w:rPr>
        <w:t xml:space="preserve">Tilsynsforum </w:t>
      </w:r>
    </w:p>
    <w:tbl>
      <w:tblPr>
        <w:tblStyle w:val="Rutenettabell1lys"/>
        <w:tblpPr w:leftFromText="141" w:rightFromText="141" w:vertAnchor="text" w:tblpY="1"/>
        <w:tblW w:w="9351" w:type="dxa"/>
        <w:tblLayout w:type="fixed"/>
        <w:tblLook w:val="0000" w:firstRow="0" w:lastRow="0" w:firstColumn="0" w:lastColumn="0" w:noHBand="0" w:noVBand="0"/>
      </w:tblPr>
      <w:tblGrid>
        <w:gridCol w:w="1413"/>
        <w:gridCol w:w="3544"/>
        <w:gridCol w:w="4394"/>
      </w:tblGrid>
      <w:tr w:rsidR="007F12BA" w:rsidRPr="00BA370C" w14:paraId="6BFB2B33" w14:textId="77777777" w:rsidTr="009A635E">
        <w:trPr>
          <w:trHeight w:val="351"/>
        </w:trPr>
        <w:tc>
          <w:tcPr>
            <w:tcW w:w="1413" w:type="dxa"/>
          </w:tcPr>
          <w:p w14:paraId="7B776DE4" w14:textId="77777777" w:rsidR="007F12BA" w:rsidRPr="00E17037" w:rsidRDefault="005D2B26" w:rsidP="00A85CE4">
            <w:pPr>
              <w:keepNext/>
              <w:ind w:left="1418" w:hanging="1418"/>
              <w:rPr>
                <w:rFonts w:ascii="Open Sans SemiBold" w:hAnsi="Open Sans SemiBold" w:cs="Open Sans SemiBold"/>
                <w:sz w:val="20"/>
                <w:szCs w:val="20"/>
              </w:rPr>
            </w:pPr>
            <w:bookmarkStart w:id="3" w:name="_Hlk151130115"/>
            <w:r w:rsidRPr="00E17037">
              <w:rPr>
                <w:rFonts w:ascii="Open Sans SemiBold" w:hAnsi="Open Sans SemiBold" w:cs="Open Sans SemiBold"/>
                <w:sz w:val="20"/>
                <w:szCs w:val="20"/>
              </w:rPr>
              <w:t>Dato</w:t>
            </w:r>
            <w:r w:rsidR="00A85CE4" w:rsidRPr="00E17037">
              <w:rPr>
                <w:rFonts w:ascii="Open Sans SemiBold" w:hAnsi="Open Sans SemiBold" w:cs="Open Sans SemiBold"/>
                <w:sz w:val="20"/>
                <w:szCs w:val="20"/>
              </w:rPr>
              <w:t>:</w:t>
            </w:r>
          </w:p>
        </w:tc>
        <w:tc>
          <w:tcPr>
            <w:tcW w:w="7938" w:type="dxa"/>
            <w:gridSpan w:val="2"/>
          </w:tcPr>
          <w:p w14:paraId="2FBFCBD3" w14:textId="59ACECEF" w:rsidR="007F12BA" w:rsidRPr="00B706DD" w:rsidRDefault="00F53587" w:rsidP="00A85CE4">
            <w:pPr>
              <w:keepNext/>
              <w:rPr>
                <w:rFonts w:ascii="Open Sans" w:hAnsi="Open Sans" w:cs="Open Sans"/>
                <w:sz w:val="20"/>
                <w:szCs w:val="20"/>
              </w:rPr>
            </w:pPr>
            <w:r w:rsidRPr="00B706DD">
              <w:rPr>
                <w:rFonts w:ascii="Open Sans" w:hAnsi="Open Sans" w:cs="Open Sans"/>
                <w:sz w:val="20"/>
                <w:szCs w:val="20"/>
              </w:rPr>
              <w:t>21</w:t>
            </w:r>
            <w:r w:rsidR="00B435CA" w:rsidRPr="00B706DD">
              <w:rPr>
                <w:rFonts w:ascii="Open Sans" w:hAnsi="Open Sans" w:cs="Open Sans"/>
                <w:sz w:val="20"/>
                <w:szCs w:val="20"/>
              </w:rPr>
              <w:t>.</w:t>
            </w:r>
            <w:r w:rsidR="00CA0401" w:rsidRPr="00B706DD">
              <w:rPr>
                <w:rFonts w:ascii="Open Sans" w:hAnsi="Open Sans" w:cs="Open Sans"/>
                <w:sz w:val="20"/>
                <w:szCs w:val="20"/>
              </w:rPr>
              <w:t>0</w:t>
            </w:r>
            <w:r w:rsidRPr="00B706DD">
              <w:rPr>
                <w:rFonts w:ascii="Open Sans" w:hAnsi="Open Sans" w:cs="Open Sans"/>
                <w:sz w:val="20"/>
                <w:szCs w:val="20"/>
              </w:rPr>
              <w:t>6</w:t>
            </w:r>
            <w:r w:rsidR="00B435CA" w:rsidRPr="00B706DD">
              <w:rPr>
                <w:rFonts w:ascii="Open Sans" w:hAnsi="Open Sans" w:cs="Open Sans"/>
                <w:sz w:val="20"/>
                <w:szCs w:val="20"/>
              </w:rPr>
              <w:t>.202</w:t>
            </w:r>
            <w:r w:rsidR="00CA0401" w:rsidRPr="00B706DD">
              <w:rPr>
                <w:rFonts w:ascii="Open Sans" w:hAnsi="Open Sans" w:cs="Open Sans"/>
                <w:sz w:val="20"/>
                <w:szCs w:val="20"/>
              </w:rPr>
              <w:t>4</w:t>
            </w:r>
          </w:p>
        </w:tc>
      </w:tr>
      <w:tr w:rsidR="005D2B26" w:rsidRPr="00BA370C" w14:paraId="3D6C1F8D" w14:textId="77777777" w:rsidTr="009A635E">
        <w:trPr>
          <w:trHeight w:val="351"/>
        </w:trPr>
        <w:tc>
          <w:tcPr>
            <w:tcW w:w="1413" w:type="dxa"/>
          </w:tcPr>
          <w:p w14:paraId="1DB543A8"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Klokkeslett:</w:t>
            </w:r>
          </w:p>
        </w:tc>
        <w:tc>
          <w:tcPr>
            <w:tcW w:w="7938" w:type="dxa"/>
            <w:gridSpan w:val="2"/>
          </w:tcPr>
          <w:p w14:paraId="4DF14EE2" w14:textId="73BB9E86" w:rsidR="005D2B26" w:rsidRPr="00B706DD" w:rsidRDefault="000228D6" w:rsidP="00A85CE4">
            <w:pPr>
              <w:keepNext/>
              <w:rPr>
                <w:rFonts w:ascii="Open Sans" w:hAnsi="Open Sans" w:cs="Open Sans"/>
                <w:sz w:val="20"/>
                <w:szCs w:val="20"/>
              </w:rPr>
            </w:pPr>
            <w:r w:rsidRPr="00B706DD">
              <w:rPr>
                <w:rFonts w:ascii="Open Sans" w:hAnsi="Open Sans" w:cs="Open Sans"/>
                <w:sz w:val="20"/>
                <w:szCs w:val="20"/>
              </w:rPr>
              <w:t xml:space="preserve">Kl. </w:t>
            </w:r>
            <w:r w:rsidR="00CA0401" w:rsidRPr="00B706DD">
              <w:rPr>
                <w:rFonts w:ascii="Open Sans" w:hAnsi="Open Sans" w:cs="Open Sans"/>
                <w:sz w:val="20"/>
                <w:szCs w:val="20"/>
              </w:rPr>
              <w:t>12.00-14.00</w:t>
            </w:r>
          </w:p>
        </w:tc>
      </w:tr>
      <w:tr w:rsidR="005D2B26" w:rsidRPr="00BA370C" w14:paraId="44DE68F5" w14:textId="77777777" w:rsidTr="009A635E">
        <w:trPr>
          <w:trHeight w:val="351"/>
        </w:trPr>
        <w:tc>
          <w:tcPr>
            <w:tcW w:w="1413" w:type="dxa"/>
          </w:tcPr>
          <w:p w14:paraId="780329D4"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Møterom:</w:t>
            </w:r>
          </w:p>
        </w:tc>
        <w:tc>
          <w:tcPr>
            <w:tcW w:w="7938" w:type="dxa"/>
            <w:gridSpan w:val="2"/>
          </w:tcPr>
          <w:p w14:paraId="2C68A067" w14:textId="16809D37" w:rsidR="005D2B26" w:rsidRPr="00B706DD" w:rsidRDefault="00B1650B" w:rsidP="00A85CE4">
            <w:pPr>
              <w:keepNext/>
              <w:rPr>
                <w:rFonts w:ascii="Open Sans" w:hAnsi="Open Sans" w:cs="Open Sans"/>
                <w:sz w:val="20"/>
                <w:szCs w:val="20"/>
              </w:rPr>
            </w:pPr>
            <w:r w:rsidRPr="00B706DD">
              <w:rPr>
                <w:rFonts w:ascii="Open Sans" w:hAnsi="Open Sans" w:cs="Open Sans"/>
                <w:sz w:val="20"/>
                <w:szCs w:val="20"/>
              </w:rPr>
              <w:t>Fysisk i Oslo med mulighet for digital deltakelse</w:t>
            </w:r>
          </w:p>
        </w:tc>
      </w:tr>
      <w:tr w:rsidR="005D2B26" w:rsidRPr="00BA370C" w14:paraId="34FE6E1B" w14:textId="77777777" w:rsidTr="009A635E">
        <w:trPr>
          <w:trHeight w:val="351"/>
        </w:trPr>
        <w:tc>
          <w:tcPr>
            <w:tcW w:w="1413" w:type="dxa"/>
          </w:tcPr>
          <w:p w14:paraId="236D5B2B" w14:textId="14465654" w:rsidR="005D2B26" w:rsidRPr="00E17037" w:rsidRDefault="006730FF" w:rsidP="006730FF">
            <w:pPr>
              <w:keepNext/>
              <w:rPr>
                <w:rFonts w:ascii="Open Sans SemiBold" w:hAnsi="Open Sans SemiBold" w:cs="Open Sans SemiBold"/>
                <w:sz w:val="20"/>
                <w:szCs w:val="20"/>
              </w:rPr>
            </w:pPr>
            <w:proofErr w:type="gramStart"/>
            <w:r w:rsidRPr="00E17037">
              <w:rPr>
                <w:rFonts w:ascii="Open Sans SemiBold" w:hAnsi="Open Sans SemiBold" w:cs="Open Sans SemiBold"/>
                <w:sz w:val="20"/>
                <w:szCs w:val="20"/>
              </w:rPr>
              <w:t>Tilstede</w:t>
            </w:r>
            <w:proofErr w:type="gramEnd"/>
            <w:r w:rsidR="005D2B26" w:rsidRPr="00E17037">
              <w:rPr>
                <w:rFonts w:ascii="Open Sans SemiBold" w:hAnsi="Open Sans SemiBold" w:cs="Open Sans SemiBold"/>
                <w:sz w:val="20"/>
                <w:szCs w:val="20"/>
              </w:rPr>
              <w:t>:</w:t>
            </w:r>
          </w:p>
        </w:tc>
        <w:tc>
          <w:tcPr>
            <w:tcW w:w="7938" w:type="dxa"/>
            <w:gridSpan w:val="2"/>
          </w:tcPr>
          <w:p w14:paraId="342C02A6" w14:textId="77777777" w:rsidR="007309DD" w:rsidRPr="00B706DD" w:rsidRDefault="007309DD" w:rsidP="00213B6E">
            <w:pPr>
              <w:rPr>
                <w:rFonts w:ascii="Open Sans" w:hAnsi="Open Sans" w:cs="Open Sans"/>
                <w:b/>
                <w:bCs/>
                <w:sz w:val="20"/>
                <w:szCs w:val="20"/>
              </w:rPr>
            </w:pPr>
            <w:r w:rsidRPr="00B706DD">
              <w:rPr>
                <w:rFonts w:ascii="Open Sans" w:hAnsi="Open Sans" w:cs="Open Sans"/>
                <w:b/>
                <w:bCs/>
                <w:sz w:val="20"/>
                <w:szCs w:val="20"/>
              </w:rPr>
              <w:t>Statlige tilsynsmyndigheter:</w:t>
            </w:r>
          </w:p>
          <w:p w14:paraId="6796B91F" w14:textId="66BDE7E6" w:rsidR="007309DD" w:rsidRPr="00B706DD" w:rsidRDefault="000228D6" w:rsidP="00213B6E">
            <w:pPr>
              <w:rPr>
                <w:rFonts w:ascii="Open Sans" w:hAnsi="Open Sans" w:cs="Open Sans"/>
                <w:sz w:val="20"/>
                <w:szCs w:val="20"/>
              </w:rPr>
            </w:pPr>
            <w:r w:rsidRPr="00B706DD">
              <w:rPr>
                <w:rFonts w:ascii="Open Sans" w:hAnsi="Open Sans" w:cs="Open Sans"/>
                <w:sz w:val="20"/>
                <w:szCs w:val="20"/>
              </w:rPr>
              <w:t>Representanter fra</w:t>
            </w:r>
            <w:r w:rsidR="00991EEF" w:rsidRPr="00B706DD">
              <w:rPr>
                <w:rFonts w:ascii="Open Sans" w:hAnsi="Open Sans" w:cs="Open Sans"/>
                <w:sz w:val="20"/>
                <w:szCs w:val="20"/>
              </w:rPr>
              <w:t xml:space="preserve"> Statsforvalteren</w:t>
            </w:r>
            <w:r w:rsidRPr="00B706DD">
              <w:rPr>
                <w:rFonts w:ascii="Open Sans" w:hAnsi="Open Sans" w:cs="Open Sans"/>
                <w:sz w:val="20"/>
                <w:szCs w:val="20"/>
              </w:rPr>
              <w:t xml:space="preserve">, </w:t>
            </w:r>
            <w:r w:rsidR="00213B6E" w:rsidRPr="00B706DD">
              <w:rPr>
                <w:rFonts w:ascii="Open Sans" w:hAnsi="Open Sans" w:cs="Open Sans"/>
                <w:sz w:val="20"/>
                <w:szCs w:val="20"/>
              </w:rPr>
              <w:t xml:space="preserve">Arkivverket, </w:t>
            </w:r>
            <w:r w:rsidR="00CA0401" w:rsidRPr="00B706DD">
              <w:rPr>
                <w:rFonts w:ascii="Open Sans" w:hAnsi="Open Sans" w:cs="Open Sans"/>
                <w:sz w:val="20"/>
                <w:szCs w:val="20"/>
              </w:rPr>
              <w:t>Kartverket</w:t>
            </w:r>
            <w:r w:rsidR="00F53587" w:rsidRPr="00B706DD">
              <w:rPr>
                <w:rFonts w:ascii="Open Sans" w:hAnsi="Open Sans" w:cs="Open Sans"/>
                <w:sz w:val="20"/>
                <w:szCs w:val="20"/>
              </w:rPr>
              <w:t xml:space="preserve"> og Arbeidstilsynet. </w:t>
            </w:r>
          </w:p>
          <w:p w14:paraId="30458C2C" w14:textId="77777777" w:rsidR="007309DD" w:rsidRPr="00B706DD" w:rsidRDefault="007309DD" w:rsidP="00213B6E">
            <w:pPr>
              <w:rPr>
                <w:rFonts w:ascii="Open Sans" w:hAnsi="Open Sans" w:cs="Open Sans"/>
                <w:sz w:val="20"/>
                <w:szCs w:val="20"/>
              </w:rPr>
            </w:pPr>
          </w:p>
          <w:p w14:paraId="00C13FC5" w14:textId="0DEBF7B5" w:rsidR="007309DD" w:rsidRPr="00B706DD" w:rsidRDefault="007309DD" w:rsidP="00213B6E">
            <w:pPr>
              <w:rPr>
                <w:rFonts w:ascii="Open Sans" w:hAnsi="Open Sans" w:cs="Open Sans"/>
                <w:b/>
                <w:bCs/>
                <w:sz w:val="20"/>
                <w:szCs w:val="20"/>
              </w:rPr>
            </w:pPr>
            <w:r w:rsidRPr="00B706DD">
              <w:rPr>
                <w:rFonts w:ascii="Open Sans" w:hAnsi="Open Sans" w:cs="Open Sans"/>
                <w:b/>
                <w:bCs/>
                <w:sz w:val="20"/>
                <w:szCs w:val="20"/>
              </w:rPr>
              <w:t>Kommunal egenkontroll:</w:t>
            </w:r>
          </w:p>
          <w:p w14:paraId="39F7773D" w14:textId="38A7B287" w:rsidR="005D2B26" w:rsidRPr="00B706DD" w:rsidRDefault="00B435CA" w:rsidP="00213B6E">
            <w:pPr>
              <w:rPr>
                <w:rFonts w:ascii="Open Sans" w:hAnsi="Open Sans" w:cs="Open Sans"/>
                <w:sz w:val="20"/>
                <w:szCs w:val="20"/>
              </w:rPr>
            </w:pPr>
            <w:r w:rsidRPr="00B706DD">
              <w:rPr>
                <w:rFonts w:ascii="Open Sans" w:hAnsi="Open Sans" w:cs="Open Sans"/>
                <w:sz w:val="20"/>
                <w:szCs w:val="20"/>
              </w:rPr>
              <w:t>Viken kontrollutvalgssekretariat (VIKUS)</w:t>
            </w:r>
            <w:r w:rsidR="00F53587" w:rsidRPr="00B706DD">
              <w:rPr>
                <w:rFonts w:ascii="Open Sans" w:hAnsi="Open Sans" w:cs="Open Sans"/>
                <w:sz w:val="20"/>
                <w:szCs w:val="20"/>
              </w:rPr>
              <w:t>.</w:t>
            </w:r>
          </w:p>
          <w:p w14:paraId="3CF59914" w14:textId="7C738FA2" w:rsidR="00CA0401" w:rsidRPr="00B706DD" w:rsidRDefault="00CA0401" w:rsidP="00213B6E">
            <w:pPr>
              <w:rPr>
                <w:rFonts w:ascii="Open Sans" w:hAnsi="Open Sans" w:cs="Open Sans"/>
                <w:sz w:val="20"/>
                <w:szCs w:val="20"/>
              </w:rPr>
            </w:pPr>
          </w:p>
        </w:tc>
      </w:tr>
      <w:tr w:rsidR="00991EEF" w:rsidRPr="00BA370C" w14:paraId="01451832" w14:textId="77777777" w:rsidTr="009A635E">
        <w:trPr>
          <w:trHeight w:val="351"/>
        </w:trPr>
        <w:tc>
          <w:tcPr>
            <w:tcW w:w="1413" w:type="dxa"/>
          </w:tcPr>
          <w:p w14:paraId="471385BC" w14:textId="7BFEAD36" w:rsidR="00991EEF" w:rsidRPr="00E17037" w:rsidRDefault="00991EEF" w:rsidP="00A85CE4">
            <w:pPr>
              <w:keepNext/>
              <w:ind w:left="1418" w:hanging="1418"/>
              <w:rPr>
                <w:rFonts w:ascii="Open Sans SemiBold" w:hAnsi="Open Sans SemiBold" w:cs="Open Sans SemiBold"/>
                <w:sz w:val="20"/>
                <w:szCs w:val="20"/>
              </w:rPr>
            </w:pPr>
            <w:r>
              <w:rPr>
                <w:rFonts w:ascii="Open Sans SemiBold" w:hAnsi="Open Sans SemiBold" w:cs="Open Sans SemiBold"/>
                <w:sz w:val="20"/>
                <w:szCs w:val="20"/>
              </w:rPr>
              <w:t xml:space="preserve">Forfall: </w:t>
            </w:r>
          </w:p>
        </w:tc>
        <w:tc>
          <w:tcPr>
            <w:tcW w:w="7938" w:type="dxa"/>
            <w:gridSpan w:val="2"/>
          </w:tcPr>
          <w:p w14:paraId="17D50E95" w14:textId="77777777" w:rsidR="007309DD" w:rsidRPr="00B706DD" w:rsidRDefault="007309DD" w:rsidP="007309DD">
            <w:pPr>
              <w:rPr>
                <w:rFonts w:ascii="Open Sans" w:hAnsi="Open Sans" w:cs="Open Sans"/>
                <w:b/>
                <w:bCs/>
                <w:sz w:val="20"/>
                <w:szCs w:val="20"/>
              </w:rPr>
            </w:pPr>
            <w:r w:rsidRPr="00B706DD">
              <w:rPr>
                <w:rFonts w:ascii="Open Sans" w:hAnsi="Open Sans" w:cs="Open Sans"/>
                <w:b/>
                <w:bCs/>
                <w:sz w:val="20"/>
                <w:szCs w:val="20"/>
              </w:rPr>
              <w:t>Statlige tilsynsmyndigheter:</w:t>
            </w:r>
          </w:p>
          <w:p w14:paraId="479BF006" w14:textId="7F55ED07" w:rsidR="007309DD" w:rsidRPr="00B706DD" w:rsidRDefault="00F53587" w:rsidP="000228D6">
            <w:pPr>
              <w:rPr>
                <w:rFonts w:ascii="Open Sans" w:hAnsi="Open Sans" w:cs="Open Sans"/>
                <w:sz w:val="20"/>
                <w:szCs w:val="20"/>
              </w:rPr>
            </w:pPr>
            <w:r w:rsidRPr="00B706DD">
              <w:rPr>
                <w:rFonts w:ascii="Open Sans" w:hAnsi="Open Sans" w:cs="Open Sans"/>
                <w:sz w:val="20"/>
                <w:szCs w:val="20"/>
              </w:rPr>
              <w:t>Mattilsynet, D</w:t>
            </w:r>
            <w:r w:rsidR="00CA0401" w:rsidRPr="00B706DD">
              <w:rPr>
                <w:rFonts w:ascii="Open Sans" w:hAnsi="Open Sans" w:cs="Open Sans"/>
                <w:sz w:val="20"/>
                <w:szCs w:val="20"/>
              </w:rPr>
              <w:t>atatilsynet og</w:t>
            </w:r>
            <w:r w:rsidR="00A8692A" w:rsidRPr="00B706DD">
              <w:rPr>
                <w:rFonts w:ascii="Open Sans" w:hAnsi="Open Sans" w:cs="Open Sans"/>
                <w:sz w:val="20"/>
                <w:szCs w:val="20"/>
              </w:rPr>
              <w:t xml:space="preserve"> </w:t>
            </w:r>
            <w:r w:rsidR="007309DD" w:rsidRPr="00B706DD">
              <w:rPr>
                <w:rFonts w:ascii="Open Sans" w:hAnsi="Open Sans" w:cs="Open Sans"/>
                <w:sz w:val="20"/>
                <w:szCs w:val="20"/>
              </w:rPr>
              <w:t>DSB</w:t>
            </w:r>
            <w:r w:rsidR="00CA0401" w:rsidRPr="00B706DD">
              <w:rPr>
                <w:rFonts w:ascii="Open Sans" w:hAnsi="Open Sans" w:cs="Open Sans"/>
                <w:sz w:val="20"/>
                <w:szCs w:val="20"/>
              </w:rPr>
              <w:t>.</w:t>
            </w:r>
          </w:p>
          <w:p w14:paraId="49CFE3D2" w14:textId="77777777" w:rsidR="007309DD" w:rsidRPr="00B706DD" w:rsidRDefault="007309DD" w:rsidP="000228D6">
            <w:pPr>
              <w:rPr>
                <w:rFonts w:ascii="Open Sans" w:hAnsi="Open Sans" w:cs="Open Sans"/>
                <w:sz w:val="20"/>
                <w:szCs w:val="20"/>
              </w:rPr>
            </w:pPr>
          </w:p>
          <w:p w14:paraId="5BA33796" w14:textId="3DD3429A" w:rsidR="007309DD" w:rsidRPr="00B706DD" w:rsidRDefault="007309DD" w:rsidP="000228D6">
            <w:pPr>
              <w:rPr>
                <w:rFonts w:ascii="Open Sans" w:hAnsi="Open Sans" w:cs="Open Sans"/>
                <w:b/>
                <w:bCs/>
                <w:sz w:val="20"/>
                <w:szCs w:val="20"/>
              </w:rPr>
            </w:pPr>
            <w:r w:rsidRPr="00B706DD">
              <w:rPr>
                <w:rFonts w:ascii="Open Sans" w:hAnsi="Open Sans" w:cs="Open Sans"/>
                <w:b/>
                <w:bCs/>
                <w:sz w:val="20"/>
                <w:szCs w:val="20"/>
              </w:rPr>
              <w:t>Kommunal og fylkeskommunal egenkontroll:</w:t>
            </w:r>
          </w:p>
          <w:p w14:paraId="40F85E14" w14:textId="6DE99F12" w:rsidR="00F53587" w:rsidRPr="00B706DD" w:rsidRDefault="00F53587" w:rsidP="00F53587">
            <w:pPr>
              <w:rPr>
                <w:rFonts w:ascii="Open Sans" w:hAnsi="Open Sans" w:cs="Open Sans"/>
                <w:sz w:val="20"/>
                <w:szCs w:val="20"/>
              </w:rPr>
            </w:pPr>
            <w:r w:rsidRPr="00B706DD">
              <w:rPr>
                <w:rFonts w:ascii="Open Sans" w:hAnsi="Open Sans" w:cs="Open Sans"/>
                <w:sz w:val="20"/>
                <w:szCs w:val="20"/>
              </w:rPr>
              <w:t xml:space="preserve">Kontrollutvalgssekretariat for Oslo, Østfold kontrollutvalgssekretariat (ØKUS), </w:t>
            </w:r>
          </w:p>
          <w:p w14:paraId="424A1AE1" w14:textId="77777777" w:rsidR="00655695" w:rsidRPr="00B706DD" w:rsidRDefault="00823F7A" w:rsidP="007309DD">
            <w:pPr>
              <w:rPr>
                <w:rFonts w:ascii="Open Sans" w:hAnsi="Open Sans" w:cs="Open Sans"/>
                <w:sz w:val="20"/>
                <w:szCs w:val="20"/>
              </w:rPr>
            </w:pPr>
            <w:r w:rsidRPr="00B706DD">
              <w:rPr>
                <w:rFonts w:ascii="Open Sans" w:hAnsi="Open Sans" w:cs="Open Sans"/>
                <w:sz w:val="20"/>
                <w:szCs w:val="20"/>
              </w:rPr>
              <w:t>Kontrollutvalgstjenester AS (kontrollutvalgssekretariat for Jevnaker og Lunner)</w:t>
            </w:r>
            <w:r w:rsidR="00F53587" w:rsidRPr="00B706DD">
              <w:rPr>
                <w:rFonts w:ascii="Open Sans" w:hAnsi="Open Sans" w:cs="Open Sans"/>
                <w:sz w:val="20"/>
                <w:szCs w:val="20"/>
              </w:rPr>
              <w:t xml:space="preserve"> </w:t>
            </w:r>
            <w:proofErr w:type="gramStart"/>
            <w:r w:rsidR="00F53587" w:rsidRPr="00B706DD">
              <w:rPr>
                <w:rFonts w:ascii="Open Sans" w:hAnsi="Open Sans" w:cs="Open Sans"/>
                <w:sz w:val="20"/>
                <w:szCs w:val="20"/>
              </w:rPr>
              <w:t xml:space="preserve">og </w:t>
            </w:r>
            <w:r w:rsidRPr="00B706DD">
              <w:rPr>
                <w:rFonts w:ascii="Open Sans" w:hAnsi="Open Sans" w:cs="Open Sans"/>
                <w:sz w:val="20"/>
                <w:szCs w:val="20"/>
              </w:rPr>
              <w:t xml:space="preserve"> Hanne</w:t>
            </w:r>
            <w:proofErr w:type="gramEnd"/>
            <w:r w:rsidRPr="00B706DD">
              <w:rPr>
                <w:rFonts w:ascii="Open Sans" w:hAnsi="Open Sans" w:cs="Open Sans"/>
                <w:sz w:val="20"/>
                <w:szCs w:val="20"/>
              </w:rPr>
              <w:t xml:space="preserve"> Heen Wengen (kontrollutvalgssekretariat for Nesbyen</w:t>
            </w:r>
            <w:r w:rsidR="00CD63A3" w:rsidRPr="00B706DD">
              <w:rPr>
                <w:rFonts w:ascii="Open Sans" w:hAnsi="Open Sans" w:cs="Open Sans"/>
                <w:sz w:val="20"/>
                <w:szCs w:val="20"/>
              </w:rPr>
              <w:t xml:space="preserve">, Gol, </w:t>
            </w:r>
            <w:r w:rsidRPr="00B706DD">
              <w:rPr>
                <w:rFonts w:ascii="Open Sans" w:hAnsi="Open Sans" w:cs="Open Sans"/>
                <w:sz w:val="20"/>
                <w:szCs w:val="20"/>
              </w:rPr>
              <w:t xml:space="preserve">Hemsedal og </w:t>
            </w:r>
            <w:r w:rsidR="00CD63A3" w:rsidRPr="00B706DD">
              <w:rPr>
                <w:rFonts w:ascii="Open Sans" w:hAnsi="Open Sans" w:cs="Open Sans"/>
                <w:sz w:val="20"/>
                <w:szCs w:val="20"/>
              </w:rPr>
              <w:t>Ål</w:t>
            </w:r>
            <w:r w:rsidRPr="00B706DD">
              <w:rPr>
                <w:rFonts w:ascii="Open Sans" w:hAnsi="Open Sans" w:cs="Open Sans"/>
                <w:sz w:val="20"/>
                <w:szCs w:val="20"/>
              </w:rPr>
              <w:t>)</w:t>
            </w:r>
            <w:r w:rsidR="00CD63A3" w:rsidRPr="00B706DD">
              <w:rPr>
                <w:rFonts w:ascii="Open Sans" w:hAnsi="Open Sans" w:cs="Open Sans"/>
                <w:sz w:val="20"/>
                <w:szCs w:val="20"/>
              </w:rPr>
              <w:t>.</w:t>
            </w:r>
          </w:p>
          <w:p w14:paraId="0D0AE9E5" w14:textId="77777777" w:rsidR="00F53587" w:rsidRPr="00B706DD" w:rsidRDefault="00F53587" w:rsidP="007309DD">
            <w:pPr>
              <w:rPr>
                <w:rFonts w:ascii="Open Sans" w:hAnsi="Open Sans" w:cs="Open Sans"/>
                <w:sz w:val="20"/>
                <w:szCs w:val="20"/>
              </w:rPr>
            </w:pPr>
          </w:p>
          <w:p w14:paraId="785A4238" w14:textId="77777777" w:rsidR="00F53587" w:rsidRPr="00B706DD" w:rsidRDefault="00F53587" w:rsidP="00F53587">
            <w:pPr>
              <w:rPr>
                <w:rFonts w:ascii="Open Sans" w:hAnsi="Open Sans" w:cs="Open Sans"/>
                <w:b/>
                <w:bCs/>
                <w:sz w:val="20"/>
                <w:szCs w:val="20"/>
              </w:rPr>
            </w:pPr>
            <w:r w:rsidRPr="00B706DD">
              <w:rPr>
                <w:rFonts w:ascii="Open Sans" w:hAnsi="Open Sans" w:cs="Open Sans"/>
                <w:b/>
                <w:bCs/>
                <w:sz w:val="20"/>
                <w:szCs w:val="20"/>
              </w:rPr>
              <w:t>Fylkeskommunal egenkontroll:</w:t>
            </w:r>
          </w:p>
          <w:p w14:paraId="52FE4FB8" w14:textId="39AB4EA9" w:rsidR="00F53587" w:rsidRPr="00B706DD" w:rsidRDefault="00F53587" w:rsidP="00F53587">
            <w:pPr>
              <w:rPr>
                <w:rFonts w:ascii="Open Sans" w:hAnsi="Open Sans" w:cs="Open Sans"/>
                <w:sz w:val="20"/>
                <w:szCs w:val="20"/>
              </w:rPr>
            </w:pPr>
            <w:r w:rsidRPr="00B706DD">
              <w:rPr>
                <w:rFonts w:ascii="Open Sans" w:hAnsi="Open Sans" w:cs="Open Sans"/>
                <w:sz w:val="20"/>
                <w:szCs w:val="20"/>
              </w:rPr>
              <w:t>Kontrollutvalgssekretariat for Østfold og Akershus (tidl. Viken)</w:t>
            </w:r>
          </w:p>
        </w:tc>
      </w:tr>
      <w:tr w:rsidR="005D2B26" w:rsidRPr="00AA4DBB" w14:paraId="296B7A21" w14:textId="77777777" w:rsidTr="00EF1E83">
        <w:tc>
          <w:tcPr>
            <w:tcW w:w="4957" w:type="dxa"/>
            <w:gridSpan w:val="2"/>
          </w:tcPr>
          <w:p w14:paraId="1FD2D37C" w14:textId="77777777" w:rsidR="005D2B26" w:rsidRPr="00AA4DBB" w:rsidRDefault="005D2B26" w:rsidP="00A85CE4">
            <w:pPr>
              <w:pStyle w:val="Bunntekst"/>
              <w:keepNext/>
              <w:tabs>
                <w:tab w:val="clear" w:pos="4536"/>
                <w:tab w:val="clear" w:pos="9072"/>
              </w:tabs>
              <w:rPr>
                <w:rFonts w:ascii="Open Sans" w:hAnsi="Open Sans" w:cs="Open Sans"/>
                <w:sz w:val="20"/>
                <w:szCs w:val="20"/>
              </w:rPr>
            </w:pPr>
            <w:r w:rsidRPr="00AA4DBB">
              <w:rPr>
                <w:rFonts w:ascii="Open Sans" w:hAnsi="Open Sans" w:cs="Open Sans"/>
                <w:sz w:val="20"/>
                <w:szCs w:val="20"/>
              </w:rPr>
              <w:t xml:space="preserve">Referent: </w:t>
            </w:r>
            <w:r w:rsidR="000228D6" w:rsidRPr="00AA4DBB">
              <w:rPr>
                <w:rFonts w:ascii="Open Sans" w:hAnsi="Open Sans" w:cs="Open Sans"/>
                <w:sz w:val="20"/>
                <w:szCs w:val="20"/>
              </w:rPr>
              <w:t>Fakra Butt</w:t>
            </w:r>
          </w:p>
        </w:tc>
        <w:tc>
          <w:tcPr>
            <w:tcW w:w="4394" w:type="dxa"/>
          </w:tcPr>
          <w:p w14:paraId="7607EF12" w14:textId="6692E688" w:rsidR="00804BC0" w:rsidRPr="00804BC0" w:rsidRDefault="005D2B26" w:rsidP="00A85CE4">
            <w:pPr>
              <w:keepNext/>
              <w:rPr>
                <w:rFonts w:ascii="Open Sans" w:hAnsi="Open Sans" w:cs="Open Sans"/>
                <w:sz w:val="20"/>
                <w:szCs w:val="20"/>
              </w:rPr>
            </w:pPr>
            <w:r w:rsidRPr="00AA4DBB">
              <w:rPr>
                <w:rFonts w:ascii="Open Sans" w:hAnsi="Open Sans" w:cs="Open Sans"/>
                <w:sz w:val="20"/>
                <w:szCs w:val="20"/>
              </w:rPr>
              <w:t xml:space="preserve">Møteleder: </w:t>
            </w:r>
            <w:r w:rsidR="000228D6" w:rsidRPr="00AA4DBB">
              <w:rPr>
                <w:rFonts w:ascii="Open Sans" w:hAnsi="Open Sans" w:cs="Open Sans"/>
                <w:sz w:val="20"/>
                <w:szCs w:val="20"/>
              </w:rPr>
              <w:t xml:space="preserve">Fakra Butt </w:t>
            </w:r>
          </w:p>
        </w:tc>
      </w:tr>
      <w:tr w:rsidR="000228D6" w:rsidRPr="00AA4DBB" w14:paraId="4A28B8E2" w14:textId="77777777" w:rsidTr="009A635E">
        <w:tc>
          <w:tcPr>
            <w:tcW w:w="1413" w:type="dxa"/>
            <w:shd w:val="clear" w:color="auto" w:fill="DFE0DF"/>
          </w:tcPr>
          <w:p w14:paraId="1B390FBE" w14:textId="77777777" w:rsidR="000228D6" w:rsidRPr="00AA4DBB" w:rsidRDefault="00665000" w:rsidP="00A85CE4">
            <w:pPr>
              <w:pStyle w:val="Bunntekst"/>
              <w:keepNext/>
              <w:tabs>
                <w:tab w:val="clear" w:pos="4536"/>
                <w:tab w:val="clear" w:pos="9072"/>
              </w:tabs>
              <w:rPr>
                <w:rFonts w:ascii="Open Sans" w:hAnsi="Open Sans" w:cs="Open Sans"/>
                <w:b/>
                <w:sz w:val="20"/>
                <w:szCs w:val="20"/>
              </w:rPr>
            </w:pPr>
            <w:r w:rsidRPr="00AA4DBB">
              <w:rPr>
                <w:rFonts w:ascii="Open Sans" w:hAnsi="Open Sans" w:cs="Open Sans"/>
                <w:b/>
                <w:sz w:val="20"/>
                <w:szCs w:val="20"/>
              </w:rPr>
              <w:t>Sak</w:t>
            </w:r>
          </w:p>
        </w:tc>
        <w:tc>
          <w:tcPr>
            <w:tcW w:w="7938" w:type="dxa"/>
            <w:gridSpan w:val="2"/>
            <w:shd w:val="clear" w:color="auto" w:fill="DFE0DF"/>
          </w:tcPr>
          <w:p w14:paraId="771DB7FF" w14:textId="77777777" w:rsidR="000228D6" w:rsidRPr="00804BC0" w:rsidRDefault="000228D6" w:rsidP="00A85CE4">
            <w:pPr>
              <w:pStyle w:val="Bunntekst"/>
              <w:keepNext/>
              <w:tabs>
                <w:tab w:val="clear" w:pos="4536"/>
                <w:tab w:val="clear" w:pos="9072"/>
              </w:tabs>
              <w:rPr>
                <w:rFonts w:ascii="Open Sans" w:hAnsi="Open Sans" w:cs="Open Sans"/>
                <w:b/>
                <w:bCs/>
                <w:sz w:val="20"/>
                <w:szCs w:val="20"/>
              </w:rPr>
            </w:pPr>
            <w:r w:rsidRPr="00804BC0">
              <w:rPr>
                <w:rFonts w:ascii="Open Sans" w:hAnsi="Open Sans" w:cs="Open Sans"/>
                <w:b/>
                <w:bCs/>
                <w:sz w:val="20"/>
                <w:szCs w:val="20"/>
              </w:rPr>
              <w:t>Beskrivelse</w:t>
            </w:r>
          </w:p>
        </w:tc>
      </w:tr>
      <w:tr w:rsidR="00586B5E" w:rsidRPr="00AA4DBB" w14:paraId="0B23935A" w14:textId="77777777" w:rsidTr="002442E0">
        <w:trPr>
          <w:trHeight w:val="983"/>
        </w:trPr>
        <w:tc>
          <w:tcPr>
            <w:tcW w:w="1413" w:type="dxa"/>
          </w:tcPr>
          <w:p w14:paraId="1B42236C" w14:textId="77777777" w:rsidR="00CA0401" w:rsidRDefault="00CA0401" w:rsidP="00CA0401">
            <w:pPr>
              <w:rPr>
                <w:lang w:eastAsia="nb-NO"/>
              </w:rPr>
            </w:pPr>
          </w:p>
          <w:p w14:paraId="53AE0D25" w14:textId="77777777" w:rsidR="00CA0401" w:rsidRDefault="00CA0401" w:rsidP="00352F57">
            <w:pPr>
              <w:pStyle w:val="Listeavsnitt"/>
              <w:rPr>
                <w:lang w:eastAsia="nb-NO"/>
              </w:rPr>
            </w:pPr>
          </w:p>
          <w:p w14:paraId="14ABE34F" w14:textId="77777777" w:rsidR="00CD6C9E" w:rsidRDefault="00CD6C9E" w:rsidP="00352F57">
            <w:pPr>
              <w:pStyle w:val="Listeavsnitt"/>
              <w:rPr>
                <w:lang w:eastAsia="nb-NO"/>
              </w:rPr>
            </w:pPr>
          </w:p>
          <w:p w14:paraId="19AF02DD" w14:textId="77777777" w:rsidR="00CD6C9E" w:rsidRDefault="00CD6C9E" w:rsidP="00352F57">
            <w:pPr>
              <w:pStyle w:val="Listeavsnitt"/>
              <w:rPr>
                <w:lang w:eastAsia="nb-NO"/>
              </w:rPr>
            </w:pPr>
          </w:p>
          <w:p w14:paraId="24898B95" w14:textId="77777777" w:rsidR="00CD6C9E" w:rsidRDefault="00CD6C9E" w:rsidP="00352F57">
            <w:pPr>
              <w:pStyle w:val="Listeavsnitt"/>
              <w:rPr>
                <w:lang w:eastAsia="nb-NO"/>
              </w:rPr>
            </w:pPr>
          </w:p>
          <w:p w14:paraId="1E954B2B" w14:textId="77777777" w:rsidR="00CD6C9E" w:rsidRDefault="00CD6C9E" w:rsidP="00352F57">
            <w:pPr>
              <w:pStyle w:val="Listeavsnitt"/>
              <w:rPr>
                <w:lang w:eastAsia="nb-NO"/>
              </w:rPr>
            </w:pPr>
          </w:p>
          <w:p w14:paraId="79AF5E07" w14:textId="77777777" w:rsidR="00CD6C9E" w:rsidRDefault="00CD6C9E" w:rsidP="00352F57">
            <w:pPr>
              <w:pStyle w:val="Listeavsnitt"/>
              <w:rPr>
                <w:lang w:eastAsia="nb-NO"/>
              </w:rPr>
            </w:pPr>
          </w:p>
          <w:p w14:paraId="26B302B6" w14:textId="77777777" w:rsidR="00CD6C9E" w:rsidRDefault="00CD6C9E" w:rsidP="00352F57">
            <w:pPr>
              <w:pStyle w:val="Listeavsnitt"/>
              <w:rPr>
                <w:lang w:eastAsia="nb-NO"/>
              </w:rPr>
            </w:pPr>
          </w:p>
          <w:p w14:paraId="70E1FD2C" w14:textId="77777777" w:rsidR="00CD6C9E" w:rsidRDefault="00CD6C9E" w:rsidP="00352F57">
            <w:pPr>
              <w:pStyle w:val="Listeavsnitt"/>
              <w:rPr>
                <w:lang w:eastAsia="nb-NO"/>
              </w:rPr>
            </w:pPr>
          </w:p>
          <w:p w14:paraId="147111FB" w14:textId="77777777" w:rsidR="00CD6C9E" w:rsidRDefault="00CD6C9E" w:rsidP="00352F57">
            <w:pPr>
              <w:pStyle w:val="Listeavsnitt"/>
              <w:rPr>
                <w:lang w:eastAsia="nb-NO"/>
              </w:rPr>
            </w:pPr>
          </w:p>
          <w:p w14:paraId="2A05298B" w14:textId="77777777" w:rsidR="00CD6C9E" w:rsidRDefault="00CD6C9E" w:rsidP="00352F57">
            <w:pPr>
              <w:pStyle w:val="Listeavsnitt"/>
              <w:rPr>
                <w:lang w:eastAsia="nb-NO"/>
              </w:rPr>
            </w:pPr>
          </w:p>
          <w:p w14:paraId="560CAEFF" w14:textId="77777777" w:rsidR="00CD6C9E" w:rsidRDefault="00CD6C9E" w:rsidP="00352F57">
            <w:pPr>
              <w:pStyle w:val="Listeavsnitt"/>
              <w:rPr>
                <w:lang w:eastAsia="nb-NO"/>
              </w:rPr>
            </w:pPr>
          </w:p>
          <w:p w14:paraId="51E08C30" w14:textId="77777777" w:rsidR="00CD6C9E" w:rsidRDefault="00CD6C9E" w:rsidP="00352F57">
            <w:pPr>
              <w:pStyle w:val="Listeavsnitt"/>
              <w:rPr>
                <w:lang w:eastAsia="nb-NO"/>
              </w:rPr>
            </w:pPr>
          </w:p>
          <w:p w14:paraId="6F0D4793" w14:textId="77777777" w:rsidR="00CD6C9E" w:rsidRDefault="00CD6C9E" w:rsidP="00352F57">
            <w:pPr>
              <w:pStyle w:val="Listeavsnitt"/>
              <w:rPr>
                <w:lang w:eastAsia="nb-NO"/>
              </w:rPr>
            </w:pPr>
          </w:p>
          <w:p w14:paraId="2126FCFD" w14:textId="77777777" w:rsidR="00CD6C9E" w:rsidRDefault="00CD6C9E" w:rsidP="00352F57">
            <w:pPr>
              <w:pStyle w:val="Listeavsnitt"/>
              <w:rPr>
                <w:lang w:eastAsia="nb-NO"/>
              </w:rPr>
            </w:pPr>
          </w:p>
          <w:p w14:paraId="53B98988" w14:textId="77777777" w:rsidR="00CD6C9E" w:rsidRDefault="00CD6C9E" w:rsidP="00352F57">
            <w:pPr>
              <w:pStyle w:val="Listeavsnitt"/>
              <w:rPr>
                <w:lang w:eastAsia="nb-NO"/>
              </w:rPr>
            </w:pPr>
          </w:p>
          <w:p w14:paraId="551DA724" w14:textId="77777777" w:rsidR="00CD6C9E" w:rsidRDefault="00CD6C9E" w:rsidP="00352F57">
            <w:pPr>
              <w:pStyle w:val="Listeavsnitt"/>
              <w:rPr>
                <w:lang w:eastAsia="nb-NO"/>
              </w:rPr>
            </w:pPr>
          </w:p>
          <w:p w14:paraId="78D3DFD0" w14:textId="77777777" w:rsidR="00CD6C9E" w:rsidRDefault="00CD6C9E" w:rsidP="00352F57">
            <w:pPr>
              <w:pStyle w:val="Listeavsnitt"/>
              <w:rPr>
                <w:lang w:eastAsia="nb-NO"/>
              </w:rPr>
            </w:pPr>
          </w:p>
          <w:p w14:paraId="3491DB92" w14:textId="77777777" w:rsidR="00CD6C9E" w:rsidRDefault="00CD6C9E" w:rsidP="00352F57">
            <w:pPr>
              <w:pStyle w:val="Listeavsnitt"/>
              <w:rPr>
                <w:lang w:eastAsia="nb-NO"/>
              </w:rPr>
            </w:pPr>
          </w:p>
          <w:p w14:paraId="76FE2108" w14:textId="77777777" w:rsidR="00CD6C9E" w:rsidRDefault="00CD6C9E" w:rsidP="00352F57">
            <w:pPr>
              <w:pStyle w:val="Listeavsnitt"/>
              <w:rPr>
                <w:lang w:eastAsia="nb-NO"/>
              </w:rPr>
            </w:pPr>
          </w:p>
          <w:p w14:paraId="329157DF" w14:textId="77777777" w:rsidR="00CD6C9E" w:rsidRDefault="00CD6C9E" w:rsidP="00352F57">
            <w:pPr>
              <w:pStyle w:val="Listeavsnitt"/>
              <w:rPr>
                <w:lang w:eastAsia="nb-NO"/>
              </w:rPr>
            </w:pPr>
          </w:p>
          <w:p w14:paraId="439D5DAB" w14:textId="77777777" w:rsidR="00CD6C9E" w:rsidRDefault="00CD6C9E" w:rsidP="00352F57">
            <w:pPr>
              <w:pStyle w:val="Listeavsnitt"/>
              <w:rPr>
                <w:lang w:eastAsia="nb-NO"/>
              </w:rPr>
            </w:pPr>
          </w:p>
          <w:p w14:paraId="2E0C539D" w14:textId="77777777" w:rsidR="00CD6C9E" w:rsidRPr="00CA0401" w:rsidRDefault="00CD6C9E" w:rsidP="00303857">
            <w:pPr>
              <w:rPr>
                <w:lang w:eastAsia="nb-NO"/>
              </w:rPr>
            </w:pPr>
          </w:p>
        </w:tc>
        <w:tc>
          <w:tcPr>
            <w:tcW w:w="7938" w:type="dxa"/>
            <w:gridSpan w:val="2"/>
          </w:tcPr>
          <w:p w14:paraId="1BB337AB" w14:textId="77777777" w:rsidR="00EA07EF" w:rsidRPr="007E6760" w:rsidRDefault="00EA07EF" w:rsidP="00CD63A3">
            <w:pPr>
              <w:pStyle w:val="Overskrift"/>
              <w:rPr>
                <w:rFonts w:ascii="Open Sans" w:hAnsi="Open Sans" w:cs="Open Sans"/>
                <w:sz w:val="20"/>
                <w:szCs w:val="20"/>
              </w:rPr>
            </w:pPr>
          </w:p>
          <w:p w14:paraId="6466396C" w14:textId="20A53D9D" w:rsidR="00A8692A" w:rsidRPr="007E6760" w:rsidRDefault="00352F57" w:rsidP="00CD6C9E">
            <w:pPr>
              <w:pStyle w:val="Overskrift"/>
              <w:ind w:left="360"/>
              <w:rPr>
                <w:rFonts w:ascii="Open Sans" w:hAnsi="Open Sans" w:cs="Open Sans"/>
                <w:sz w:val="22"/>
                <w:szCs w:val="22"/>
              </w:rPr>
            </w:pPr>
            <w:r w:rsidRPr="007E6760">
              <w:rPr>
                <w:rFonts w:ascii="Open Sans" w:hAnsi="Open Sans" w:cs="Open Sans"/>
                <w:sz w:val="22"/>
                <w:szCs w:val="22"/>
              </w:rPr>
              <w:t>Referat fra forrige møte</w:t>
            </w:r>
          </w:p>
          <w:p w14:paraId="491786C2" w14:textId="77777777" w:rsidR="00CA0401" w:rsidRPr="00EC6E1F" w:rsidRDefault="00CA0401" w:rsidP="00CA0401">
            <w:pPr>
              <w:pStyle w:val="Overskrift"/>
              <w:rPr>
                <w:rFonts w:ascii="Open Sans" w:hAnsi="Open Sans" w:cs="Open Sans"/>
                <w:sz w:val="20"/>
                <w:szCs w:val="20"/>
              </w:rPr>
            </w:pPr>
          </w:p>
          <w:p w14:paraId="13AC142F" w14:textId="77777777" w:rsidR="00B706DD" w:rsidRPr="00EC6E1F" w:rsidRDefault="00CA0401" w:rsidP="00CA0401">
            <w:pPr>
              <w:pStyle w:val="Overskrift"/>
              <w:rPr>
                <w:rFonts w:ascii="Open Sans" w:hAnsi="Open Sans" w:cs="Open Sans"/>
                <w:sz w:val="20"/>
                <w:szCs w:val="20"/>
              </w:rPr>
            </w:pPr>
            <w:r w:rsidRPr="00EC6E1F">
              <w:rPr>
                <w:rFonts w:ascii="Open Sans" w:hAnsi="Open Sans" w:cs="Open Sans"/>
                <w:sz w:val="20"/>
                <w:szCs w:val="20"/>
              </w:rPr>
              <w:t>Oppfølgingspunkt:</w:t>
            </w:r>
            <w:r w:rsidR="00B706DD" w:rsidRPr="00EC6E1F">
              <w:rPr>
                <w:rFonts w:ascii="Open Sans" w:hAnsi="Open Sans" w:cs="Open Sans"/>
                <w:sz w:val="20"/>
                <w:szCs w:val="20"/>
              </w:rPr>
              <w:t xml:space="preserve"> </w:t>
            </w:r>
          </w:p>
          <w:p w14:paraId="15BEEEB5" w14:textId="77777777" w:rsidR="00B706DD" w:rsidRPr="00B706DD" w:rsidRDefault="00B706DD" w:rsidP="00CA0401">
            <w:pPr>
              <w:pStyle w:val="Overskrift"/>
              <w:rPr>
                <w:rFonts w:ascii="Open Sans" w:hAnsi="Open Sans" w:cs="Open Sans"/>
                <w:b w:val="0"/>
                <w:bCs/>
                <w:sz w:val="20"/>
                <w:szCs w:val="20"/>
              </w:rPr>
            </w:pPr>
          </w:p>
          <w:p w14:paraId="76933D88" w14:textId="77777777" w:rsidR="00D444C4" w:rsidRPr="00EC6E1F" w:rsidRDefault="00B706DD" w:rsidP="00CA0401">
            <w:pPr>
              <w:pStyle w:val="Overskrift"/>
              <w:rPr>
                <w:rFonts w:ascii="Open Sans" w:hAnsi="Open Sans" w:cs="Open Sans"/>
                <w:i/>
                <w:iCs/>
                <w:sz w:val="20"/>
                <w:szCs w:val="20"/>
              </w:rPr>
            </w:pPr>
            <w:r w:rsidRPr="00EC6E1F">
              <w:rPr>
                <w:rFonts w:ascii="Open Sans" w:hAnsi="Open Sans" w:cs="Open Sans"/>
                <w:i/>
                <w:iCs/>
                <w:sz w:val="20"/>
                <w:szCs w:val="20"/>
              </w:rPr>
              <w:t>Tolkningsuttalelse fra KDD om samordning av reaksjoner,</w:t>
            </w:r>
          </w:p>
          <w:p w14:paraId="1D4026B3" w14:textId="2D500301" w:rsidR="00B706DD" w:rsidRPr="00B706DD" w:rsidRDefault="00B706DD" w:rsidP="00CA0401">
            <w:pPr>
              <w:pStyle w:val="Overskrift"/>
              <w:rPr>
                <w:rFonts w:ascii="Open Sans" w:hAnsi="Open Sans" w:cs="Open Sans"/>
                <w:b w:val="0"/>
                <w:bCs/>
                <w:i/>
                <w:iCs/>
                <w:sz w:val="20"/>
                <w:szCs w:val="20"/>
              </w:rPr>
            </w:pPr>
            <w:r w:rsidRPr="00B706DD">
              <w:rPr>
                <w:rFonts w:ascii="Open Sans" w:hAnsi="Open Sans" w:cs="Open Sans"/>
                <w:i/>
                <w:iCs/>
                <w:sz w:val="20"/>
                <w:szCs w:val="20"/>
              </w:rPr>
              <w:t xml:space="preserve"> </w:t>
            </w:r>
            <w:r w:rsidRPr="00D444C4">
              <w:rPr>
                <w:rFonts w:ascii="Open Sans" w:hAnsi="Open Sans" w:cs="Open Sans"/>
                <w:b w:val="0"/>
                <w:bCs/>
                <w:sz w:val="20"/>
                <w:szCs w:val="20"/>
              </w:rPr>
              <w:t>jf. koml. §§</w:t>
            </w:r>
            <w:r w:rsidR="00D444C4">
              <w:rPr>
                <w:rFonts w:ascii="Open Sans" w:hAnsi="Open Sans" w:cs="Open Sans"/>
                <w:b w:val="0"/>
                <w:bCs/>
                <w:sz w:val="20"/>
                <w:szCs w:val="20"/>
              </w:rPr>
              <w:t xml:space="preserve"> </w:t>
            </w:r>
            <w:r w:rsidRPr="00D444C4">
              <w:rPr>
                <w:rFonts w:ascii="Open Sans" w:hAnsi="Open Sans" w:cs="Open Sans"/>
                <w:b w:val="0"/>
                <w:bCs/>
                <w:sz w:val="20"/>
                <w:szCs w:val="20"/>
              </w:rPr>
              <w:t>30-6 og 30-</w:t>
            </w:r>
            <w:r w:rsidRPr="00D444C4">
              <w:rPr>
                <w:rFonts w:ascii="Open Sans" w:hAnsi="Open Sans" w:cs="Open Sans"/>
                <w:b w:val="0"/>
                <w:bCs/>
                <w:i/>
                <w:iCs/>
                <w:sz w:val="20"/>
                <w:szCs w:val="20"/>
              </w:rPr>
              <w:t>7</w:t>
            </w:r>
            <w:r w:rsidRPr="00B706DD">
              <w:rPr>
                <w:rFonts w:ascii="Open Sans" w:hAnsi="Open Sans" w:cs="Open Sans"/>
                <w:i/>
                <w:iCs/>
                <w:sz w:val="20"/>
                <w:szCs w:val="20"/>
              </w:rPr>
              <w:t xml:space="preserve"> </w:t>
            </w:r>
            <w:r>
              <w:rPr>
                <w:rFonts w:ascii="Open Sans" w:hAnsi="Open Sans" w:cs="Open Sans"/>
                <w:b w:val="0"/>
                <w:bCs/>
                <w:i/>
                <w:iCs/>
                <w:sz w:val="20"/>
                <w:szCs w:val="20"/>
              </w:rPr>
              <w:t xml:space="preserve">om at </w:t>
            </w:r>
            <w:r w:rsidRPr="00B706DD">
              <w:rPr>
                <w:rFonts w:ascii="Open Sans" w:hAnsi="Open Sans" w:cs="Open Sans"/>
                <w:b w:val="0"/>
                <w:bCs/>
                <w:i/>
                <w:iCs/>
                <w:sz w:val="20"/>
                <w:szCs w:val="20"/>
              </w:rPr>
              <w:t>a</w:t>
            </w:r>
            <w:r w:rsidRPr="00B706DD">
              <w:rPr>
                <w:rFonts w:ascii="Open Sans" w:hAnsi="Open Sans" w:cs="Open Sans"/>
                <w:b w:val="0"/>
                <w:bCs/>
                <w:i/>
                <w:iCs/>
                <w:color w:val="333333"/>
                <w:sz w:val="20"/>
                <w:szCs w:val="20"/>
                <w:shd w:val="clear" w:color="auto" w:fill="FFFFFF"/>
              </w:rPr>
              <w:t>lle statlige tilsynsmyndigheter skal bl.a underrette statsforvalteren om varsel om pålegg om retting eller andre reaksjoner som har vesentlige virkninger for kommunen eller fylkeskommunen. Og at før det eventuelt vedtas pålegg om retting eller andre reaksjoner med vesentlige virkninger for kommunen eller fylkeskommunen, skal tilsynsmyndigheten ha dialog med kommunen eller fylkeskommunen om slike pålegg eller reaksjoner og om kommunens eller fylkeskommunens oppfølging. Kommunen eller fylkeskommunen plikter å delta i dialogen.</w:t>
            </w:r>
          </w:p>
          <w:p w14:paraId="2F38A32F" w14:textId="77777777" w:rsidR="00B706DD" w:rsidRPr="007E6760" w:rsidRDefault="00B706DD" w:rsidP="00CA0401">
            <w:pPr>
              <w:pStyle w:val="Overskrift"/>
              <w:rPr>
                <w:rFonts w:ascii="Open Sans" w:hAnsi="Open Sans" w:cs="Open Sans"/>
                <w:b w:val="0"/>
                <w:bCs/>
                <w:sz w:val="20"/>
                <w:szCs w:val="20"/>
              </w:rPr>
            </w:pPr>
          </w:p>
          <w:p w14:paraId="37F3F195" w14:textId="436B79BB" w:rsidR="00D444C4" w:rsidRDefault="00B706DD" w:rsidP="00CA0401">
            <w:pPr>
              <w:pStyle w:val="Overskrift"/>
              <w:rPr>
                <w:rFonts w:ascii="Open Sans" w:hAnsi="Open Sans" w:cs="Open Sans"/>
                <w:b w:val="0"/>
                <w:bCs/>
                <w:sz w:val="20"/>
                <w:szCs w:val="20"/>
              </w:rPr>
            </w:pPr>
            <w:r>
              <w:rPr>
                <w:rFonts w:ascii="Open Sans" w:hAnsi="Open Sans" w:cs="Open Sans"/>
                <w:b w:val="0"/>
                <w:bCs/>
                <w:sz w:val="20"/>
                <w:szCs w:val="20"/>
              </w:rPr>
              <w:t xml:space="preserve">Henvenselde fra en statlig tilsynsetat om </w:t>
            </w:r>
            <w:r w:rsidR="00D444C4">
              <w:rPr>
                <w:rFonts w:ascii="Open Sans" w:hAnsi="Open Sans" w:cs="Open Sans"/>
                <w:b w:val="0"/>
                <w:bCs/>
                <w:sz w:val="20"/>
                <w:szCs w:val="20"/>
              </w:rPr>
              <w:t xml:space="preserve">hvordan </w:t>
            </w:r>
            <w:r>
              <w:rPr>
                <w:rFonts w:ascii="Open Sans" w:hAnsi="Open Sans" w:cs="Open Sans"/>
                <w:b w:val="0"/>
                <w:bCs/>
                <w:sz w:val="20"/>
                <w:szCs w:val="20"/>
              </w:rPr>
              <w:t xml:space="preserve">vesentlighetskravet skal forstås, og </w:t>
            </w:r>
            <w:r w:rsidR="00D444C4">
              <w:rPr>
                <w:rFonts w:ascii="Open Sans" w:hAnsi="Open Sans" w:cs="Open Sans"/>
                <w:b w:val="0"/>
                <w:bCs/>
                <w:sz w:val="20"/>
                <w:szCs w:val="20"/>
              </w:rPr>
              <w:t>hvorvidt varslingsplikten kun gjelder vedtak som har en vesentlig virkning</w:t>
            </w:r>
            <w:r w:rsidR="002442E0">
              <w:rPr>
                <w:rFonts w:ascii="Open Sans" w:hAnsi="Open Sans" w:cs="Open Sans"/>
                <w:b w:val="0"/>
                <w:bCs/>
                <w:sz w:val="20"/>
                <w:szCs w:val="20"/>
              </w:rPr>
              <w:t xml:space="preserve"> for kommunen eller fylkeskommunen</w:t>
            </w:r>
            <w:r w:rsidR="00D444C4">
              <w:rPr>
                <w:rFonts w:ascii="Open Sans" w:hAnsi="Open Sans" w:cs="Open Sans"/>
                <w:b w:val="0"/>
                <w:bCs/>
                <w:sz w:val="20"/>
                <w:szCs w:val="20"/>
              </w:rPr>
              <w:t xml:space="preserve">.  </w:t>
            </w:r>
          </w:p>
          <w:p w14:paraId="02063CD8" w14:textId="77777777" w:rsidR="00D444C4" w:rsidRDefault="00D444C4" w:rsidP="00CA0401">
            <w:pPr>
              <w:pStyle w:val="Overskrift"/>
              <w:rPr>
                <w:rFonts w:ascii="Open Sans" w:hAnsi="Open Sans" w:cs="Open Sans"/>
                <w:b w:val="0"/>
                <w:bCs/>
                <w:sz w:val="20"/>
                <w:szCs w:val="20"/>
              </w:rPr>
            </w:pPr>
          </w:p>
          <w:p w14:paraId="305FDDD9" w14:textId="06CB5E8B" w:rsidR="002442E0" w:rsidRDefault="002442E0" w:rsidP="00CA0401">
            <w:pPr>
              <w:pStyle w:val="Overskrift"/>
              <w:rPr>
                <w:rFonts w:ascii="Open Sans" w:hAnsi="Open Sans" w:cs="Open Sans"/>
                <w:b w:val="0"/>
                <w:bCs/>
                <w:sz w:val="20"/>
                <w:szCs w:val="20"/>
              </w:rPr>
            </w:pPr>
            <w:r>
              <w:rPr>
                <w:rFonts w:ascii="Open Sans" w:hAnsi="Open Sans" w:cs="Open Sans"/>
                <w:b w:val="0"/>
                <w:bCs/>
                <w:sz w:val="20"/>
                <w:szCs w:val="20"/>
              </w:rPr>
              <w:lastRenderedPageBreak/>
              <w:t xml:space="preserve">For å sikre lik forståelse og praktisering av regelverket skal Nettverket for samordnere i Statsforvalterembetene vurdere henvendelsen og evt. forelå </w:t>
            </w:r>
            <w:r w:rsidR="005E543A">
              <w:rPr>
                <w:rFonts w:ascii="Open Sans" w:hAnsi="Open Sans" w:cs="Open Sans"/>
                <w:b w:val="0"/>
                <w:bCs/>
                <w:sz w:val="20"/>
                <w:szCs w:val="20"/>
              </w:rPr>
              <w:t xml:space="preserve">noen </w:t>
            </w:r>
            <w:r>
              <w:rPr>
                <w:rFonts w:ascii="Open Sans" w:hAnsi="Open Sans" w:cs="Open Sans"/>
                <w:b w:val="0"/>
                <w:bCs/>
                <w:sz w:val="20"/>
                <w:szCs w:val="20"/>
              </w:rPr>
              <w:t xml:space="preserve">felles rutiner. Vi skal derfor ikke lenger </w:t>
            </w:r>
            <w:r w:rsidR="005E543A">
              <w:rPr>
                <w:rFonts w:ascii="Open Sans" w:hAnsi="Open Sans" w:cs="Open Sans"/>
                <w:b w:val="0"/>
                <w:bCs/>
                <w:sz w:val="20"/>
                <w:szCs w:val="20"/>
              </w:rPr>
              <w:t xml:space="preserve">utarbeide noe </w:t>
            </w:r>
            <w:r>
              <w:rPr>
                <w:rFonts w:ascii="Open Sans" w:hAnsi="Open Sans" w:cs="Open Sans"/>
                <w:b w:val="0"/>
                <w:bCs/>
                <w:sz w:val="20"/>
                <w:szCs w:val="20"/>
              </w:rPr>
              <w:t>kun for vår oss/vår region, jf. refera</w:t>
            </w:r>
            <w:r w:rsidR="00CB27DD">
              <w:rPr>
                <w:rFonts w:ascii="Open Sans" w:hAnsi="Open Sans" w:cs="Open Sans"/>
                <w:b w:val="0"/>
                <w:bCs/>
                <w:sz w:val="20"/>
                <w:szCs w:val="20"/>
              </w:rPr>
              <w:t>t av 15.03.2024.</w:t>
            </w:r>
          </w:p>
          <w:p w14:paraId="585721EF" w14:textId="77777777" w:rsidR="002442E0" w:rsidRDefault="002442E0" w:rsidP="00CA0401">
            <w:pPr>
              <w:pStyle w:val="Overskrift"/>
              <w:rPr>
                <w:rFonts w:ascii="Open Sans" w:hAnsi="Open Sans" w:cs="Open Sans"/>
                <w:b w:val="0"/>
                <w:bCs/>
                <w:sz w:val="20"/>
                <w:szCs w:val="20"/>
              </w:rPr>
            </w:pPr>
          </w:p>
          <w:p w14:paraId="3489AAFB" w14:textId="750FEFB2" w:rsidR="002442E0" w:rsidRDefault="002442E0" w:rsidP="00CA0401">
            <w:pPr>
              <w:pStyle w:val="Overskrift"/>
              <w:rPr>
                <w:rFonts w:ascii="Open Sans" w:hAnsi="Open Sans" w:cs="Open Sans"/>
                <w:b w:val="0"/>
                <w:bCs/>
                <w:sz w:val="20"/>
                <w:szCs w:val="20"/>
              </w:rPr>
            </w:pPr>
            <w:r>
              <w:rPr>
                <w:rFonts w:ascii="Open Sans" w:hAnsi="Open Sans" w:cs="Open Sans"/>
                <w:b w:val="0"/>
                <w:bCs/>
                <w:sz w:val="20"/>
                <w:szCs w:val="20"/>
              </w:rPr>
              <w:t>Mer informasjon kommer når det er noe nytt å melde om</w:t>
            </w:r>
            <w:r w:rsidR="005E543A">
              <w:rPr>
                <w:rFonts w:ascii="Open Sans" w:hAnsi="Open Sans" w:cs="Open Sans"/>
                <w:b w:val="0"/>
                <w:bCs/>
                <w:sz w:val="20"/>
                <w:szCs w:val="20"/>
              </w:rPr>
              <w:t xml:space="preserve"> saken</w:t>
            </w:r>
            <w:r>
              <w:rPr>
                <w:rFonts w:ascii="Open Sans" w:hAnsi="Open Sans" w:cs="Open Sans"/>
                <w:b w:val="0"/>
                <w:bCs/>
                <w:sz w:val="20"/>
                <w:szCs w:val="20"/>
              </w:rPr>
              <w:t>.</w:t>
            </w:r>
          </w:p>
          <w:p w14:paraId="29F084CE" w14:textId="59B3CF0D" w:rsidR="00CD6C9E" w:rsidRPr="007E6760" w:rsidRDefault="00CD6C9E" w:rsidP="002442E0">
            <w:pPr>
              <w:pStyle w:val="Overskrift"/>
              <w:rPr>
                <w:rFonts w:ascii="Open Sans" w:hAnsi="Open Sans" w:cs="Open Sans"/>
                <w:b w:val="0"/>
                <w:bCs/>
                <w:sz w:val="20"/>
                <w:szCs w:val="20"/>
              </w:rPr>
            </w:pPr>
          </w:p>
        </w:tc>
      </w:tr>
      <w:tr w:rsidR="000F299A" w:rsidRPr="00AA4DBB" w14:paraId="7AF4C57D" w14:textId="77777777" w:rsidTr="009A635E">
        <w:tc>
          <w:tcPr>
            <w:tcW w:w="1413" w:type="dxa"/>
          </w:tcPr>
          <w:p w14:paraId="17498AB3" w14:textId="7C35B9A7" w:rsidR="000F299A" w:rsidRPr="00AA4DBB" w:rsidRDefault="000F299A" w:rsidP="00954387">
            <w:pPr>
              <w:pStyle w:val="Overskrift1"/>
              <w:numPr>
                <w:ilvl w:val="0"/>
                <w:numId w:val="1"/>
              </w:numPr>
              <w:rPr>
                <w:rFonts w:ascii="Open Sans" w:hAnsi="Open Sans" w:cs="Open Sans"/>
                <w:b w:val="0"/>
                <w:sz w:val="20"/>
              </w:rPr>
            </w:pPr>
          </w:p>
        </w:tc>
        <w:tc>
          <w:tcPr>
            <w:tcW w:w="7938" w:type="dxa"/>
            <w:gridSpan w:val="2"/>
          </w:tcPr>
          <w:p w14:paraId="032F100A" w14:textId="7486C7CD" w:rsidR="00703EBE" w:rsidRDefault="00CD6C9E" w:rsidP="00CD6C9E">
            <w:pPr>
              <w:pStyle w:val="Overskrift"/>
              <w:ind w:left="709"/>
              <w:rPr>
                <w:rFonts w:ascii="Open Sans" w:hAnsi="Open Sans" w:cs="Open Sans"/>
                <w:sz w:val="24"/>
                <w:szCs w:val="24"/>
              </w:rPr>
            </w:pPr>
            <w:r>
              <w:rPr>
                <w:rFonts w:ascii="Open Sans" w:hAnsi="Open Sans" w:cs="Open Sans"/>
                <w:sz w:val="24"/>
                <w:szCs w:val="24"/>
              </w:rPr>
              <w:t>Generelle orienteringer ved Statsforvalteren</w:t>
            </w:r>
          </w:p>
          <w:p w14:paraId="693DA562" w14:textId="77777777" w:rsidR="00CB27DD" w:rsidRDefault="00CB27DD" w:rsidP="00CB27DD">
            <w:pPr>
              <w:pStyle w:val="Overskrift"/>
              <w:rPr>
                <w:rFonts w:ascii="Open Sans" w:hAnsi="Open Sans" w:cs="Open Sans"/>
                <w:b w:val="0"/>
                <w:bCs/>
                <w:sz w:val="20"/>
                <w:szCs w:val="20"/>
              </w:rPr>
            </w:pPr>
          </w:p>
          <w:p w14:paraId="156E0198" w14:textId="1B355D01" w:rsidR="00CB27DD" w:rsidRPr="00CA330B" w:rsidRDefault="00CB27DD" w:rsidP="00CB27DD">
            <w:pPr>
              <w:pStyle w:val="Overskrift"/>
              <w:rPr>
                <w:rFonts w:ascii="Open Sans" w:hAnsi="Open Sans" w:cs="Open Sans"/>
                <w:b w:val="0"/>
                <w:bCs/>
                <w:sz w:val="20"/>
                <w:szCs w:val="20"/>
              </w:rPr>
            </w:pPr>
            <w:r w:rsidRPr="00CA330B">
              <w:rPr>
                <w:rFonts w:ascii="Open Sans" w:hAnsi="Open Sans" w:cs="Open Sans"/>
                <w:b w:val="0"/>
                <w:bCs/>
                <w:sz w:val="20"/>
                <w:szCs w:val="20"/>
              </w:rPr>
              <w:t>Se statsforvalterens presentasjon fra møte.</w:t>
            </w:r>
          </w:p>
          <w:p w14:paraId="383FD167" w14:textId="77777777" w:rsidR="00CB27DD" w:rsidRPr="00E44B9B" w:rsidRDefault="00CB27DD" w:rsidP="00CB27DD">
            <w:pPr>
              <w:pStyle w:val="Overskrift"/>
              <w:rPr>
                <w:rFonts w:ascii="Open Sans" w:hAnsi="Open Sans" w:cs="Open Sans"/>
                <w:sz w:val="22"/>
                <w:szCs w:val="22"/>
              </w:rPr>
            </w:pPr>
          </w:p>
          <w:p w14:paraId="03512434" w14:textId="6EC27D04" w:rsidR="00CB27DD" w:rsidRDefault="00CB27DD" w:rsidP="00CB27DD">
            <w:pPr>
              <w:pStyle w:val="Overskrift"/>
              <w:rPr>
                <w:rFonts w:ascii="Open Sans" w:hAnsi="Open Sans" w:cs="Open Sans"/>
                <w:sz w:val="20"/>
                <w:szCs w:val="20"/>
              </w:rPr>
            </w:pPr>
            <w:r>
              <w:rPr>
                <w:rFonts w:ascii="Open Sans" w:hAnsi="Open Sans" w:cs="Open Sans"/>
                <w:sz w:val="20"/>
                <w:szCs w:val="20"/>
              </w:rPr>
              <w:t>KOSTRA-tall for 2023</w:t>
            </w:r>
          </w:p>
          <w:p w14:paraId="35BC8B73" w14:textId="77777777" w:rsidR="00EC6E1F" w:rsidRPr="00F051C0" w:rsidRDefault="00EC6E1F" w:rsidP="00CB27DD">
            <w:pPr>
              <w:pStyle w:val="Overskrift"/>
              <w:rPr>
                <w:rFonts w:ascii="Open Sans" w:hAnsi="Open Sans" w:cs="Open Sans"/>
                <w:sz w:val="20"/>
                <w:szCs w:val="20"/>
              </w:rPr>
            </w:pPr>
          </w:p>
          <w:p w14:paraId="64E9C8AC" w14:textId="6F1377D7" w:rsidR="00302514" w:rsidRDefault="00CB27DD" w:rsidP="00CD6C9E">
            <w:pPr>
              <w:pStyle w:val="Overskrift"/>
              <w:rPr>
                <w:rFonts w:ascii="Open Sans" w:hAnsi="Open Sans" w:cs="Open Sans"/>
                <w:b w:val="0"/>
                <w:bCs/>
                <w:sz w:val="20"/>
                <w:szCs w:val="20"/>
              </w:rPr>
            </w:pPr>
            <w:r>
              <w:rPr>
                <w:rFonts w:ascii="Open Sans" w:hAnsi="Open Sans" w:cs="Open Sans"/>
                <w:b w:val="0"/>
                <w:bCs/>
                <w:sz w:val="20"/>
                <w:szCs w:val="20"/>
              </w:rPr>
              <w:t>Gir øyeblikksbildet, da tallene også dette året er preget av mange forhold på inntskets-og</w:t>
            </w:r>
            <w:r w:rsidR="00302514">
              <w:rPr>
                <w:rFonts w:ascii="Open Sans" w:hAnsi="Open Sans" w:cs="Open Sans"/>
                <w:b w:val="0"/>
                <w:bCs/>
                <w:sz w:val="20"/>
                <w:szCs w:val="20"/>
              </w:rPr>
              <w:t xml:space="preserve"> </w:t>
            </w:r>
            <w:r>
              <w:rPr>
                <w:rFonts w:ascii="Open Sans" w:hAnsi="Open Sans" w:cs="Open Sans"/>
                <w:b w:val="0"/>
                <w:bCs/>
                <w:sz w:val="20"/>
                <w:szCs w:val="20"/>
              </w:rPr>
              <w:t>utgiftssiden. Det er s</w:t>
            </w:r>
            <w:r w:rsidRPr="00CB27DD">
              <w:rPr>
                <w:rFonts w:ascii="Open Sans" w:hAnsi="Open Sans" w:cs="Open Sans"/>
                <w:b w:val="0"/>
                <w:bCs/>
                <w:sz w:val="20"/>
                <w:szCs w:val="20"/>
              </w:rPr>
              <w:t xml:space="preserve">tørre variasjon </w:t>
            </w:r>
            <w:r>
              <w:rPr>
                <w:rFonts w:ascii="Open Sans" w:hAnsi="Open Sans" w:cs="Open Sans"/>
                <w:b w:val="0"/>
                <w:bCs/>
                <w:sz w:val="20"/>
                <w:szCs w:val="20"/>
              </w:rPr>
              <w:t xml:space="preserve">i regnskapsresultatene </w:t>
            </w:r>
            <w:r w:rsidRPr="00CB27DD">
              <w:rPr>
                <w:rFonts w:ascii="Open Sans" w:hAnsi="Open Sans" w:cs="Open Sans"/>
                <w:b w:val="0"/>
                <w:bCs/>
                <w:sz w:val="20"/>
                <w:szCs w:val="20"/>
              </w:rPr>
              <w:t xml:space="preserve">nå enn det vi har sett de siste årene. Det er kombinasjon </w:t>
            </w:r>
            <w:r>
              <w:rPr>
                <w:rFonts w:ascii="Open Sans" w:hAnsi="Open Sans" w:cs="Open Sans"/>
                <w:b w:val="0"/>
                <w:bCs/>
                <w:sz w:val="20"/>
                <w:szCs w:val="20"/>
              </w:rPr>
              <w:t>av lave eller negative netto driftsresultater,</w:t>
            </w:r>
            <w:r w:rsidR="00302514">
              <w:rPr>
                <w:rFonts w:ascii="Open Sans" w:hAnsi="Open Sans" w:cs="Open Sans"/>
                <w:b w:val="0"/>
                <w:bCs/>
                <w:sz w:val="20"/>
                <w:szCs w:val="20"/>
              </w:rPr>
              <w:t xml:space="preserve"> høy gjeldsbealtning herunder renteeksponering, lav sparing og likvidtet</w:t>
            </w:r>
            <w:r>
              <w:rPr>
                <w:rFonts w:ascii="Open Sans" w:hAnsi="Open Sans" w:cs="Open Sans"/>
                <w:b w:val="0"/>
                <w:bCs/>
                <w:sz w:val="20"/>
                <w:szCs w:val="20"/>
              </w:rPr>
              <w:t xml:space="preserve">, som gjør kommuneøkonomien </w:t>
            </w:r>
            <w:r w:rsidR="00302514">
              <w:rPr>
                <w:rFonts w:ascii="Open Sans" w:hAnsi="Open Sans" w:cs="Open Sans"/>
                <w:b w:val="0"/>
                <w:bCs/>
                <w:sz w:val="20"/>
                <w:szCs w:val="20"/>
              </w:rPr>
              <w:t>utfordrende</w:t>
            </w:r>
            <w:r>
              <w:rPr>
                <w:rFonts w:ascii="Open Sans" w:hAnsi="Open Sans" w:cs="Open Sans"/>
                <w:b w:val="0"/>
                <w:bCs/>
                <w:sz w:val="20"/>
                <w:szCs w:val="20"/>
              </w:rPr>
              <w:t xml:space="preserve"> og drar i en uønsket retning.</w:t>
            </w:r>
            <w:r w:rsidR="00302514">
              <w:rPr>
                <w:rFonts w:ascii="Open Sans" w:hAnsi="Open Sans" w:cs="Open Sans"/>
                <w:b w:val="0"/>
                <w:bCs/>
                <w:sz w:val="20"/>
                <w:szCs w:val="20"/>
              </w:rPr>
              <w:t xml:space="preserve"> Mange kommuner jobber med omstilling og effektivisering for å øke det økonomiske handlingsrommet sitt</w:t>
            </w:r>
            <w:r w:rsidR="00DB795A">
              <w:rPr>
                <w:rFonts w:ascii="Open Sans" w:hAnsi="Open Sans" w:cs="Open Sans"/>
                <w:b w:val="0"/>
                <w:bCs/>
                <w:sz w:val="20"/>
                <w:szCs w:val="20"/>
              </w:rPr>
              <w:t>.</w:t>
            </w:r>
          </w:p>
          <w:p w14:paraId="4467382A" w14:textId="77777777" w:rsidR="00302514" w:rsidRDefault="00302514" w:rsidP="00CD6C9E">
            <w:pPr>
              <w:pStyle w:val="Overskrift"/>
              <w:rPr>
                <w:rFonts w:ascii="Open Sans" w:hAnsi="Open Sans" w:cs="Open Sans"/>
                <w:b w:val="0"/>
                <w:bCs/>
                <w:sz w:val="20"/>
                <w:szCs w:val="20"/>
              </w:rPr>
            </w:pPr>
          </w:p>
          <w:p w14:paraId="2B7096BF" w14:textId="490BA1EB" w:rsidR="005E543A" w:rsidRDefault="00302514" w:rsidP="00CD6C9E">
            <w:pPr>
              <w:pStyle w:val="Overskrift"/>
              <w:rPr>
                <w:rFonts w:ascii="Open Sans" w:hAnsi="Open Sans" w:cs="Open Sans"/>
                <w:b w:val="0"/>
                <w:bCs/>
                <w:sz w:val="20"/>
                <w:szCs w:val="20"/>
              </w:rPr>
            </w:pPr>
            <w:r>
              <w:rPr>
                <w:rFonts w:ascii="Open Sans" w:hAnsi="Open Sans" w:cs="Open Sans"/>
                <w:b w:val="0"/>
                <w:bCs/>
                <w:sz w:val="20"/>
                <w:szCs w:val="20"/>
              </w:rPr>
              <w:t xml:space="preserve">Per d.d. har vi Moss og Flesberg på ROBEK-lista. </w:t>
            </w:r>
            <w:r w:rsidR="00DB795A">
              <w:rPr>
                <w:rFonts w:ascii="Open Sans" w:hAnsi="Open Sans" w:cs="Open Sans"/>
                <w:b w:val="0"/>
                <w:bCs/>
                <w:sz w:val="20"/>
                <w:szCs w:val="20"/>
              </w:rPr>
              <w:t xml:space="preserve">Tilsyn med disse kommunene kan gjennomføres som </w:t>
            </w:r>
            <w:r w:rsidR="00CE1341">
              <w:rPr>
                <w:rFonts w:ascii="Open Sans" w:hAnsi="Open Sans" w:cs="Open Sans"/>
                <w:b w:val="0"/>
                <w:bCs/>
                <w:sz w:val="20"/>
                <w:szCs w:val="20"/>
              </w:rPr>
              <w:t>planlagt</w:t>
            </w:r>
            <w:r w:rsidR="00DB795A">
              <w:rPr>
                <w:rFonts w:ascii="Open Sans" w:hAnsi="Open Sans" w:cs="Open Sans"/>
                <w:b w:val="0"/>
                <w:bCs/>
                <w:sz w:val="20"/>
                <w:szCs w:val="20"/>
              </w:rPr>
              <w:t xml:space="preserve">, men </w:t>
            </w:r>
            <w:r w:rsidR="005E543A">
              <w:rPr>
                <w:rFonts w:ascii="Open Sans" w:hAnsi="Open Sans" w:cs="Open Sans"/>
                <w:b w:val="0"/>
                <w:bCs/>
                <w:sz w:val="20"/>
                <w:szCs w:val="20"/>
              </w:rPr>
              <w:t xml:space="preserve">vi gjør oppmerksom på viktigheten av å gå i dialog med disse kommunene før </w:t>
            </w:r>
            <w:r w:rsidR="00F70484">
              <w:rPr>
                <w:rFonts w:ascii="Open Sans" w:hAnsi="Open Sans" w:cs="Open Sans"/>
                <w:b w:val="0"/>
                <w:bCs/>
                <w:sz w:val="20"/>
                <w:szCs w:val="20"/>
              </w:rPr>
              <w:t xml:space="preserve">eventeuelle </w:t>
            </w:r>
            <w:r w:rsidR="005E543A">
              <w:rPr>
                <w:rFonts w:ascii="Open Sans" w:hAnsi="Open Sans" w:cs="Open Sans"/>
                <w:b w:val="0"/>
                <w:bCs/>
                <w:sz w:val="20"/>
                <w:szCs w:val="20"/>
              </w:rPr>
              <w:t>pålegg med vensetlige virkninger gis. Det kan være pålegg av økonomisk eller administrastiv karakter.</w:t>
            </w:r>
          </w:p>
          <w:p w14:paraId="45265EE8" w14:textId="77777777" w:rsidR="005E543A" w:rsidRDefault="005E543A" w:rsidP="00CD6C9E">
            <w:pPr>
              <w:pStyle w:val="Overskrift"/>
              <w:rPr>
                <w:rFonts w:ascii="Open Sans" w:hAnsi="Open Sans" w:cs="Open Sans"/>
                <w:b w:val="0"/>
                <w:bCs/>
                <w:sz w:val="20"/>
                <w:szCs w:val="20"/>
              </w:rPr>
            </w:pPr>
          </w:p>
          <w:p w14:paraId="15F275AA" w14:textId="014BAD1E" w:rsidR="00302514" w:rsidRPr="00DB795A" w:rsidRDefault="00DB795A" w:rsidP="00CD6C9E">
            <w:pPr>
              <w:pStyle w:val="Overskrift"/>
              <w:rPr>
                <w:rFonts w:ascii="Open Sans" w:hAnsi="Open Sans" w:cs="Open Sans"/>
                <w:sz w:val="20"/>
                <w:szCs w:val="20"/>
              </w:rPr>
            </w:pPr>
            <w:r w:rsidRPr="00DB795A">
              <w:rPr>
                <w:rFonts w:ascii="Open Sans" w:hAnsi="Open Sans" w:cs="Open Sans"/>
                <w:sz w:val="20"/>
                <w:szCs w:val="20"/>
              </w:rPr>
              <w:t>Informasjon fra R</w:t>
            </w:r>
            <w:r>
              <w:rPr>
                <w:rFonts w:ascii="Open Sans" w:hAnsi="Open Sans" w:cs="Open Sans"/>
                <w:sz w:val="20"/>
                <w:szCs w:val="20"/>
              </w:rPr>
              <w:t xml:space="preserve">evidert nasjonalbudsjett 2024 </w:t>
            </w:r>
            <w:r w:rsidRPr="00DB795A">
              <w:rPr>
                <w:rFonts w:ascii="Open Sans" w:hAnsi="Open Sans" w:cs="Open Sans"/>
                <w:sz w:val="20"/>
                <w:szCs w:val="20"/>
              </w:rPr>
              <w:t>og kommuneproposisjonen for 2025</w:t>
            </w:r>
          </w:p>
          <w:p w14:paraId="3C272F06" w14:textId="1144FE5F" w:rsidR="00CD6C9E" w:rsidRDefault="00CD6C9E" w:rsidP="00CD6C9E">
            <w:pPr>
              <w:pStyle w:val="Overskrift"/>
              <w:rPr>
                <w:rFonts w:ascii="Open Sans" w:hAnsi="Open Sans" w:cs="Open Sans"/>
                <w:sz w:val="20"/>
                <w:szCs w:val="20"/>
              </w:rPr>
            </w:pPr>
          </w:p>
          <w:p w14:paraId="3D678BAF" w14:textId="042043A4" w:rsidR="00EC6E1F" w:rsidRPr="00F70484" w:rsidRDefault="00EC6E1F" w:rsidP="00CD6C9E">
            <w:pPr>
              <w:pStyle w:val="Overskrift"/>
              <w:rPr>
                <w:rFonts w:ascii="Open Sans" w:hAnsi="Open Sans" w:cs="Open Sans"/>
                <w:b w:val="0"/>
                <w:bCs/>
                <w:sz w:val="20"/>
                <w:szCs w:val="20"/>
              </w:rPr>
            </w:pPr>
            <w:r w:rsidRPr="00F70484">
              <w:rPr>
                <w:rFonts w:ascii="Open Sans" w:hAnsi="Open Sans" w:cs="Open Sans"/>
                <w:b w:val="0"/>
                <w:bCs/>
                <w:sz w:val="20"/>
                <w:szCs w:val="20"/>
                <w:shd w:val="clear" w:color="auto" w:fill="FFFFFF"/>
              </w:rPr>
              <w:t>14. mai la regjeringen fram forslag til revidert nasjonalbudsjett 2024 og kommuneproposisjonen for 2025 med forslag til nytt inntektssystem.</w:t>
            </w:r>
          </w:p>
          <w:p w14:paraId="213CC77E" w14:textId="77777777" w:rsidR="00EC6E1F" w:rsidRPr="00F70484" w:rsidRDefault="00EC6E1F" w:rsidP="00CD6C9E">
            <w:pPr>
              <w:pStyle w:val="Overskrift"/>
              <w:rPr>
                <w:rFonts w:ascii="Open Sans" w:hAnsi="Open Sans" w:cs="Open Sans"/>
                <w:b w:val="0"/>
                <w:bCs/>
                <w:sz w:val="20"/>
                <w:szCs w:val="20"/>
              </w:rPr>
            </w:pPr>
          </w:p>
          <w:p w14:paraId="122C68B4" w14:textId="60C7BA68" w:rsidR="00EC6E1F" w:rsidRPr="00F70484" w:rsidRDefault="00EC6E1F" w:rsidP="00EC6E1F">
            <w:pPr>
              <w:pStyle w:val="Overskrift2"/>
              <w:numPr>
                <w:ilvl w:val="0"/>
                <w:numId w:val="6"/>
              </w:numPr>
              <w:shd w:val="clear" w:color="auto" w:fill="FFFFFF"/>
              <w:rPr>
                <w:rFonts w:ascii="Open Sans" w:hAnsi="Open Sans" w:cs="Open Sans"/>
                <w:b/>
                <w:color w:val="auto"/>
                <w:sz w:val="20"/>
                <w:szCs w:val="20"/>
              </w:rPr>
            </w:pPr>
            <w:r w:rsidRPr="00F70484">
              <w:rPr>
                <w:rFonts w:ascii="Open Sans" w:hAnsi="Open Sans" w:cs="Open Sans"/>
                <w:b/>
                <w:color w:val="auto"/>
                <w:sz w:val="20"/>
                <w:szCs w:val="20"/>
              </w:rPr>
              <w:t>Revidert budsjett 2024 for kommunene</w:t>
            </w:r>
          </w:p>
          <w:p w14:paraId="4CB984C0" w14:textId="08083B60" w:rsidR="00EC6E1F" w:rsidRPr="00F70484" w:rsidRDefault="00EC6E1F" w:rsidP="00EC6E1F">
            <w:pPr>
              <w:pStyle w:val="NormalWeb"/>
              <w:shd w:val="clear" w:color="auto" w:fill="FFFFFF"/>
              <w:spacing w:before="0" w:beforeAutospacing="0"/>
              <w:ind w:left="720"/>
              <w:rPr>
                <w:rFonts w:ascii="Open Sans" w:hAnsi="Open Sans" w:cs="Open Sans"/>
                <w:bCs/>
                <w:sz w:val="20"/>
                <w:szCs w:val="20"/>
              </w:rPr>
            </w:pPr>
            <w:r w:rsidRPr="00F70484">
              <w:rPr>
                <w:rFonts w:ascii="Open Sans" w:hAnsi="Open Sans" w:cs="Open Sans"/>
                <w:bCs/>
                <w:sz w:val="20"/>
                <w:szCs w:val="20"/>
              </w:rPr>
              <w:t>Regjeringens forslag til revidert budsjett for 2024 gir ingen endring i kommunenes inntektsrammer for 2024.</w:t>
            </w:r>
            <w:r w:rsidR="00F70484">
              <w:rPr>
                <w:rFonts w:ascii="Open Sans" w:hAnsi="Open Sans" w:cs="Open Sans"/>
                <w:bCs/>
                <w:sz w:val="20"/>
                <w:szCs w:val="20"/>
              </w:rPr>
              <w:t xml:space="preserve"> Den kommunale deflatoren er uendret </w:t>
            </w:r>
            <w:r w:rsidR="000E6FFD">
              <w:rPr>
                <w:rFonts w:ascii="Open Sans" w:hAnsi="Open Sans" w:cs="Open Sans"/>
                <w:bCs/>
                <w:sz w:val="20"/>
                <w:szCs w:val="20"/>
              </w:rPr>
              <w:t>fra</w:t>
            </w:r>
            <w:r w:rsidR="00F70484">
              <w:rPr>
                <w:rFonts w:ascii="Open Sans" w:hAnsi="Open Sans" w:cs="Open Sans"/>
                <w:bCs/>
                <w:sz w:val="20"/>
                <w:szCs w:val="20"/>
              </w:rPr>
              <w:t xml:space="preserve"> anslaget i nasjonalbudsjettet 2024, selv om vektingen av delkomponentene er noe endret.</w:t>
            </w:r>
            <w:r w:rsidRPr="00F70484">
              <w:rPr>
                <w:rFonts w:ascii="Open Sans" w:hAnsi="Open Sans" w:cs="Open Sans"/>
                <w:bCs/>
                <w:sz w:val="20"/>
                <w:szCs w:val="20"/>
              </w:rPr>
              <w:t xml:space="preserve"> Det er heller ingen endring i skatteanslaget for skatt på inntekt og formueskatt.</w:t>
            </w:r>
          </w:p>
          <w:p w14:paraId="04269EE8" w14:textId="77777777" w:rsidR="00EC6E1F" w:rsidRPr="00F70484" w:rsidRDefault="00EC6E1F" w:rsidP="00EC6E1F">
            <w:pPr>
              <w:pStyle w:val="Overskrift2"/>
              <w:numPr>
                <w:ilvl w:val="0"/>
                <w:numId w:val="6"/>
              </w:numPr>
              <w:shd w:val="clear" w:color="auto" w:fill="FFFFFF"/>
              <w:rPr>
                <w:rFonts w:ascii="Open Sans" w:hAnsi="Open Sans" w:cs="Open Sans"/>
                <w:b/>
                <w:color w:val="auto"/>
                <w:sz w:val="20"/>
                <w:szCs w:val="20"/>
              </w:rPr>
            </w:pPr>
            <w:r w:rsidRPr="00F70484">
              <w:rPr>
                <w:rFonts w:ascii="Open Sans" w:hAnsi="Open Sans" w:cs="Open Sans"/>
                <w:b/>
                <w:color w:val="auto"/>
                <w:sz w:val="20"/>
                <w:szCs w:val="20"/>
              </w:rPr>
              <w:t>Det økonomiske opplegget for kommunene 2025</w:t>
            </w:r>
          </w:p>
          <w:p w14:paraId="58AAE5FF" w14:textId="77777777" w:rsidR="00EC6E1F" w:rsidRPr="00F70484" w:rsidRDefault="00EC6E1F" w:rsidP="00EC6E1F">
            <w:pPr>
              <w:pStyle w:val="NormalWeb"/>
              <w:shd w:val="clear" w:color="auto" w:fill="FFFFFF"/>
              <w:spacing w:before="0" w:beforeAutospacing="0"/>
              <w:ind w:left="720"/>
              <w:rPr>
                <w:rFonts w:ascii="Open Sans" w:hAnsi="Open Sans" w:cs="Open Sans"/>
                <w:sz w:val="20"/>
                <w:szCs w:val="20"/>
              </w:rPr>
            </w:pPr>
            <w:r w:rsidRPr="00F70484">
              <w:rPr>
                <w:rFonts w:ascii="Open Sans" w:hAnsi="Open Sans" w:cs="Open Sans"/>
                <w:sz w:val="20"/>
                <w:szCs w:val="20"/>
              </w:rPr>
              <w:t>Regjeringen legger opp til en vekst i frie inntekter for kommunesektoren på 6,4 mrd. kroner for neste år. Deler av veksten, 3,9 mrd. kroner, er knyttet til økte demografi- og pensjonskostnader for kommunene. Utover dette innebærer økningen et handlingsrom for kommunesektoren på 2,5 mrd. kroner.</w:t>
            </w:r>
          </w:p>
          <w:p w14:paraId="2F465EED" w14:textId="77777777" w:rsidR="00EC6E1F" w:rsidRPr="00F70484" w:rsidRDefault="00EC6E1F" w:rsidP="00EC6E1F">
            <w:pPr>
              <w:pStyle w:val="Overskrift2"/>
              <w:numPr>
                <w:ilvl w:val="0"/>
                <w:numId w:val="6"/>
              </w:numPr>
              <w:shd w:val="clear" w:color="auto" w:fill="FFFFFF"/>
              <w:rPr>
                <w:rFonts w:ascii="Open Sans" w:hAnsi="Open Sans" w:cs="Open Sans"/>
                <w:b/>
                <w:bCs/>
                <w:color w:val="auto"/>
                <w:sz w:val="20"/>
                <w:szCs w:val="20"/>
              </w:rPr>
            </w:pPr>
            <w:r w:rsidRPr="00F70484">
              <w:rPr>
                <w:rFonts w:ascii="Open Sans" w:hAnsi="Open Sans" w:cs="Open Sans"/>
                <w:b/>
                <w:bCs/>
                <w:color w:val="auto"/>
                <w:sz w:val="20"/>
                <w:szCs w:val="20"/>
              </w:rPr>
              <w:t>Nytt inntektssystem for kommunene fra 2025</w:t>
            </w:r>
          </w:p>
          <w:p w14:paraId="39B4642B" w14:textId="37EB60AD" w:rsidR="00EC6E1F" w:rsidRPr="00F70484" w:rsidRDefault="00EC6E1F" w:rsidP="00EC6E1F">
            <w:pPr>
              <w:pStyle w:val="NormalWeb"/>
              <w:shd w:val="clear" w:color="auto" w:fill="FFFFFF"/>
              <w:spacing w:before="0" w:beforeAutospacing="0"/>
              <w:ind w:left="720"/>
              <w:rPr>
                <w:rFonts w:ascii="Open Sans" w:hAnsi="Open Sans" w:cs="Open Sans"/>
                <w:sz w:val="20"/>
                <w:szCs w:val="20"/>
              </w:rPr>
            </w:pPr>
            <w:r w:rsidRPr="00F70484">
              <w:rPr>
                <w:rFonts w:ascii="Open Sans" w:hAnsi="Open Sans" w:cs="Open Sans"/>
                <w:sz w:val="20"/>
                <w:szCs w:val="20"/>
              </w:rPr>
              <w:t xml:space="preserve">Regjeringen legger frem et nytt inntektssystem for kommunene. Samtidig økes inntektene til kommunene. Av økningen </w:t>
            </w:r>
            <w:r w:rsidR="000E6FFD">
              <w:rPr>
                <w:rFonts w:ascii="Open Sans" w:hAnsi="Open Sans" w:cs="Open Sans"/>
                <w:sz w:val="20"/>
                <w:szCs w:val="20"/>
              </w:rPr>
              <w:t xml:space="preserve">over </w:t>
            </w:r>
            <w:r w:rsidRPr="00F70484">
              <w:rPr>
                <w:rFonts w:ascii="Open Sans" w:hAnsi="Open Sans" w:cs="Open Sans"/>
                <w:sz w:val="20"/>
                <w:szCs w:val="20"/>
              </w:rPr>
              <w:t xml:space="preserve">i </w:t>
            </w:r>
            <w:r w:rsidR="000E6FFD">
              <w:rPr>
                <w:rFonts w:ascii="Open Sans" w:hAnsi="Open Sans" w:cs="Open Sans"/>
                <w:sz w:val="20"/>
                <w:szCs w:val="20"/>
              </w:rPr>
              <w:t xml:space="preserve">de </w:t>
            </w:r>
            <w:r w:rsidRPr="00F70484">
              <w:rPr>
                <w:rFonts w:ascii="Open Sans" w:hAnsi="Open Sans" w:cs="Open Sans"/>
                <w:sz w:val="20"/>
                <w:szCs w:val="20"/>
              </w:rPr>
              <w:t xml:space="preserve">frie inntekter til </w:t>
            </w:r>
            <w:r w:rsidRPr="00F70484">
              <w:rPr>
                <w:rFonts w:ascii="Open Sans" w:hAnsi="Open Sans" w:cs="Open Sans"/>
                <w:sz w:val="20"/>
                <w:szCs w:val="20"/>
              </w:rPr>
              <w:lastRenderedPageBreak/>
              <w:t xml:space="preserve">kommunesektoren for 2025, er 1,6 mrd. kroner knyttet til </w:t>
            </w:r>
            <w:r w:rsidR="000E6FFD">
              <w:rPr>
                <w:rFonts w:ascii="Open Sans" w:hAnsi="Open Sans" w:cs="Open Sans"/>
                <w:sz w:val="20"/>
                <w:szCs w:val="20"/>
              </w:rPr>
              <w:t xml:space="preserve">omleggingen av </w:t>
            </w:r>
            <w:r w:rsidRPr="00F70484">
              <w:rPr>
                <w:rFonts w:ascii="Open Sans" w:hAnsi="Open Sans" w:cs="Open Sans"/>
                <w:sz w:val="20"/>
                <w:szCs w:val="20"/>
              </w:rPr>
              <w:t>inntektssystem</w:t>
            </w:r>
            <w:r w:rsidR="000E6FFD">
              <w:rPr>
                <w:rFonts w:ascii="Open Sans" w:hAnsi="Open Sans" w:cs="Open Sans"/>
                <w:sz w:val="20"/>
                <w:szCs w:val="20"/>
              </w:rPr>
              <w:t>et til kommunene</w:t>
            </w:r>
            <w:r w:rsidRPr="00F70484">
              <w:rPr>
                <w:rFonts w:ascii="Open Sans" w:hAnsi="Open Sans" w:cs="Open Sans"/>
                <w:sz w:val="20"/>
                <w:szCs w:val="20"/>
              </w:rPr>
              <w:t xml:space="preserve">. </w:t>
            </w:r>
          </w:p>
          <w:p w14:paraId="09B8AA16" w14:textId="77777777" w:rsidR="00EC6E1F" w:rsidRPr="00F70484" w:rsidRDefault="00EC6E1F" w:rsidP="00EC6E1F">
            <w:pPr>
              <w:pStyle w:val="NormalWeb"/>
              <w:shd w:val="clear" w:color="auto" w:fill="FFFFFF"/>
              <w:spacing w:before="0" w:beforeAutospacing="0"/>
              <w:rPr>
                <w:rFonts w:ascii="Open Sans" w:hAnsi="Open Sans" w:cs="Open Sans"/>
                <w:sz w:val="20"/>
                <w:szCs w:val="20"/>
                <w:shd w:val="clear" w:color="auto" w:fill="FFFFFF"/>
              </w:rPr>
            </w:pPr>
            <w:r w:rsidRPr="00F70484">
              <w:rPr>
                <w:rFonts w:ascii="Open Sans" w:hAnsi="Open Sans" w:cs="Open Sans"/>
                <w:sz w:val="20"/>
                <w:szCs w:val="20"/>
                <w:shd w:val="clear" w:color="auto" w:fill="FFFFFF"/>
              </w:rPr>
              <w:t>Det er mange elementer som nå endres for kommunenes inntektsrammer. Hvordan de ulike endringene slår ut, varierer fra kommunen til kommune. Samlet sett er det Asker og Bærum som kommer dårligst ut av regjeringens forslag til nytt inntektssystem.</w:t>
            </w:r>
          </w:p>
          <w:p w14:paraId="36331B8E" w14:textId="675D84B3" w:rsidR="00EC6E1F" w:rsidRPr="00F70484" w:rsidRDefault="00DB795A" w:rsidP="00EC6E1F">
            <w:pPr>
              <w:pStyle w:val="NormalWeb"/>
              <w:shd w:val="clear" w:color="auto" w:fill="FFFFFF"/>
              <w:spacing w:before="0" w:beforeAutospacing="0"/>
              <w:rPr>
                <w:rFonts w:ascii="Open Sans" w:hAnsi="Open Sans" w:cs="Open Sans"/>
                <w:b/>
                <w:bCs/>
                <w:sz w:val="20"/>
                <w:szCs w:val="20"/>
              </w:rPr>
            </w:pPr>
            <w:r w:rsidRPr="00F70484">
              <w:rPr>
                <w:rFonts w:ascii="Open Sans" w:hAnsi="Open Sans" w:cs="Open Sans"/>
                <w:b/>
                <w:bCs/>
                <w:sz w:val="20"/>
                <w:szCs w:val="20"/>
              </w:rPr>
              <w:t>Tilsynskalenderen</w:t>
            </w:r>
          </w:p>
          <w:p w14:paraId="62D07053" w14:textId="452C60B0" w:rsidR="00EC6E1F" w:rsidRPr="00EC6E1F" w:rsidRDefault="00EC6E1F" w:rsidP="00EC6E1F">
            <w:pPr>
              <w:pStyle w:val="NormalWeb"/>
              <w:shd w:val="clear" w:color="auto" w:fill="FFFFFF"/>
              <w:spacing w:before="0" w:beforeAutospacing="0"/>
              <w:rPr>
                <w:rFonts w:ascii="Open Sans" w:hAnsi="Open Sans" w:cs="Open Sans"/>
                <w:sz w:val="20"/>
                <w:szCs w:val="20"/>
              </w:rPr>
            </w:pPr>
            <w:r w:rsidRPr="00F70484">
              <w:rPr>
                <w:rFonts w:ascii="Open Sans" w:hAnsi="Open Sans" w:cs="Open Sans"/>
                <w:sz w:val="20"/>
                <w:szCs w:val="20"/>
              </w:rPr>
              <w:t xml:space="preserve">Det er et veldig stort volum av statlige tilsyn som </w:t>
            </w:r>
            <w:r w:rsidR="00F70484" w:rsidRPr="00F70484">
              <w:rPr>
                <w:rFonts w:ascii="Open Sans" w:hAnsi="Open Sans" w:cs="Open Sans"/>
                <w:sz w:val="20"/>
                <w:szCs w:val="20"/>
              </w:rPr>
              <w:t>kommer frem</w:t>
            </w:r>
            <w:r w:rsidRPr="00F70484">
              <w:rPr>
                <w:rFonts w:ascii="Open Sans" w:hAnsi="Open Sans" w:cs="Open Sans"/>
                <w:sz w:val="20"/>
                <w:szCs w:val="20"/>
              </w:rPr>
              <w:t xml:space="preserve"> av tilsynskalenderen, og vi ligger allerede nå langt over fjorårets nivå. Det er spesielt Arbeidstilsynets tilsynsaktiviteter som forklarer veksten. </w:t>
            </w:r>
            <w:r>
              <w:rPr>
                <w:rFonts w:ascii="Open Sans" w:hAnsi="Open Sans" w:cs="Open Sans"/>
                <w:sz w:val="20"/>
                <w:szCs w:val="20"/>
              </w:rPr>
              <w:t xml:space="preserve">De er risiko- og hendelsesbaserte tilsyn, og omfattes ikke av samordningsplikten i kommuneloven, men fremvises i kalenderen for å gi </w:t>
            </w:r>
            <w:r w:rsidR="00FA599C">
              <w:rPr>
                <w:rFonts w:ascii="Open Sans" w:hAnsi="Open Sans" w:cs="Open Sans"/>
                <w:sz w:val="20"/>
                <w:szCs w:val="20"/>
              </w:rPr>
              <w:t>et bredere tilsynsbildet.</w:t>
            </w:r>
          </w:p>
          <w:p w14:paraId="1E05A1BC" w14:textId="4323F3F9" w:rsidR="00EC6E1F" w:rsidRPr="00FA599C" w:rsidRDefault="00FA599C" w:rsidP="00EC6E1F">
            <w:pPr>
              <w:pStyle w:val="NormalWeb"/>
              <w:shd w:val="clear" w:color="auto" w:fill="FFFFFF"/>
              <w:spacing w:before="0" w:beforeAutospacing="0"/>
              <w:rPr>
                <w:rFonts w:ascii="Open Sans" w:hAnsi="Open Sans" w:cs="Open Sans"/>
                <w:color w:val="212529"/>
                <w:sz w:val="20"/>
                <w:szCs w:val="20"/>
              </w:rPr>
            </w:pPr>
            <w:r w:rsidRPr="00FA599C">
              <w:rPr>
                <w:rFonts w:ascii="Open Sans" w:hAnsi="Open Sans" w:cs="Open Sans"/>
                <w:color w:val="212529"/>
                <w:sz w:val="20"/>
                <w:szCs w:val="20"/>
              </w:rPr>
              <w:t xml:space="preserve">Det er videre også lagt til flere forvaltningsrevisjoner i tilsynskalenderen. </w:t>
            </w:r>
          </w:p>
          <w:p w14:paraId="31649628" w14:textId="439A69EE" w:rsidR="005E543A" w:rsidRDefault="005E543A" w:rsidP="00F53587">
            <w:pPr>
              <w:pStyle w:val="Overskrift"/>
              <w:rPr>
                <w:rFonts w:ascii="Open Sans" w:hAnsi="Open Sans" w:cs="Open Sans"/>
                <w:sz w:val="20"/>
                <w:szCs w:val="20"/>
              </w:rPr>
            </w:pPr>
            <w:r>
              <w:rPr>
                <w:rFonts w:ascii="Open Sans" w:hAnsi="Open Sans" w:cs="Open Sans"/>
                <w:sz w:val="20"/>
                <w:szCs w:val="20"/>
              </w:rPr>
              <w:t>DSB rapport</w:t>
            </w:r>
            <w:r w:rsidR="00FA599C">
              <w:rPr>
                <w:rFonts w:ascii="Open Sans" w:hAnsi="Open Sans" w:cs="Open Sans"/>
                <w:sz w:val="20"/>
                <w:szCs w:val="20"/>
              </w:rPr>
              <w:t xml:space="preserve"> om Tilsynsaksjon kommunale lekeplasser 2023-2024</w:t>
            </w:r>
          </w:p>
          <w:p w14:paraId="1C286898" w14:textId="77777777" w:rsidR="00FA599C" w:rsidRDefault="00FA599C" w:rsidP="00F53587">
            <w:pPr>
              <w:pStyle w:val="Overskrift"/>
              <w:rPr>
                <w:rFonts w:ascii="Open Sans" w:hAnsi="Open Sans" w:cs="Open Sans"/>
                <w:sz w:val="20"/>
                <w:szCs w:val="20"/>
              </w:rPr>
            </w:pPr>
          </w:p>
          <w:p w14:paraId="43B3F7D2" w14:textId="1C2D678A" w:rsidR="00FA599C" w:rsidRPr="00FA599C" w:rsidRDefault="00FA599C" w:rsidP="00F53587">
            <w:pPr>
              <w:pStyle w:val="Overskrift"/>
              <w:rPr>
                <w:rFonts w:ascii="Open Sans" w:hAnsi="Open Sans" w:cs="Open Sans"/>
                <w:b w:val="0"/>
                <w:bCs/>
                <w:sz w:val="20"/>
                <w:szCs w:val="20"/>
              </w:rPr>
            </w:pPr>
            <w:r w:rsidRPr="00FA599C">
              <w:rPr>
                <w:rFonts w:ascii="Open Sans" w:hAnsi="Open Sans" w:cs="Open Sans"/>
                <w:b w:val="0"/>
                <w:bCs/>
                <w:sz w:val="20"/>
                <w:szCs w:val="20"/>
              </w:rPr>
              <w:t>Samlerapport</w:t>
            </w:r>
            <w:r>
              <w:rPr>
                <w:rFonts w:ascii="Open Sans" w:hAnsi="Open Sans" w:cs="Open Sans"/>
                <w:b w:val="0"/>
                <w:bCs/>
                <w:sz w:val="20"/>
                <w:szCs w:val="20"/>
              </w:rPr>
              <w:t>en</w:t>
            </w:r>
            <w:r w:rsidRPr="00FA599C">
              <w:rPr>
                <w:rFonts w:ascii="Open Sans" w:hAnsi="Open Sans" w:cs="Open Sans"/>
                <w:b w:val="0"/>
                <w:bCs/>
                <w:sz w:val="20"/>
                <w:szCs w:val="20"/>
              </w:rPr>
              <w:t xml:space="preserve"> kan leses her:  </w:t>
            </w:r>
            <w:hyperlink r:id="rId8" w:history="1">
              <w:r w:rsidRPr="00FA599C">
                <w:rPr>
                  <w:rStyle w:val="Hyperkobling"/>
                  <w:rFonts w:ascii="Open Sans" w:hAnsi="Open Sans" w:cs="Open Sans"/>
                  <w:b w:val="0"/>
                  <w:bCs/>
                  <w:sz w:val="20"/>
                  <w:szCs w:val="20"/>
                </w:rPr>
                <w:t>Tilsynsaksjon kommunale lekeplasser 2023-2024 (dsb.no)</w:t>
              </w:r>
            </w:hyperlink>
          </w:p>
          <w:p w14:paraId="4BD66530" w14:textId="482DB52D" w:rsidR="00DB795A" w:rsidRPr="00277FA7" w:rsidRDefault="00DB795A" w:rsidP="00F53587">
            <w:pPr>
              <w:pStyle w:val="Overskrift"/>
              <w:rPr>
                <w:rFonts w:ascii="Open Sans" w:hAnsi="Open Sans" w:cs="Open Sans"/>
                <w:sz w:val="20"/>
                <w:szCs w:val="20"/>
              </w:rPr>
            </w:pPr>
          </w:p>
        </w:tc>
      </w:tr>
      <w:tr w:rsidR="00E028F4" w:rsidRPr="00AA4DBB" w14:paraId="339936F1" w14:textId="77777777" w:rsidTr="009A635E">
        <w:tc>
          <w:tcPr>
            <w:tcW w:w="1413" w:type="dxa"/>
          </w:tcPr>
          <w:p w14:paraId="644B8105" w14:textId="0AA6BE6B" w:rsidR="00E028F4" w:rsidRPr="00274874" w:rsidRDefault="00E028F4" w:rsidP="005E543A">
            <w:pPr>
              <w:pStyle w:val="Overskrift1"/>
              <w:numPr>
                <w:ilvl w:val="0"/>
                <w:numId w:val="1"/>
              </w:numPr>
              <w:rPr>
                <w:rFonts w:ascii="Open Sans" w:hAnsi="Open Sans" w:cs="Open Sans"/>
                <w:b w:val="0"/>
                <w:sz w:val="20"/>
              </w:rPr>
            </w:pPr>
          </w:p>
        </w:tc>
        <w:tc>
          <w:tcPr>
            <w:tcW w:w="7938" w:type="dxa"/>
            <w:gridSpan w:val="2"/>
          </w:tcPr>
          <w:p w14:paraId="2E11474F" w14:textId="77777777" w:rsidR="007E6760" w:rsidRPr="00FA599C" w:rsidRDefault="005E543A" w:rsidP="00FA599C">
            <w:pPr>
              <w:pStyle w:val="Overskrift"/>
              <w:ind w:left="709"/>
              <w:rPr>
                <w:rFonts w:ascii="Open Sans" w:hAnsi="Open Sans" w:cs="Open Sans"/>
                <w:sz w:val="24"/>
                <w:szCs w:val="24"/>
              </w:rPr>
            </w:pPr>
            <w:r w:rsidRPr="00FA599C">
              <w:rPr>
                <w:rFonts w:ascii="Open Sans" w:hAnsi="Open Sans" w:cs="Open Sans"/>
                <w:sz w:val="24"/>
                <w:szCs w:val="24"/>
              </w:rPr>
              <w:t>Runden rundt</w:t>
            </w:r>
          </w:p>
          <w:p w14:paraId="5E4623B5" w14:textId="77777777" w:rsidR="005E543A" w:rsidRDefault="005E543A" w:rsidP="00C46397">
            <w:pPr>
              <w:pStyle w:val="Overskrift"/>
              <w:rPr>
                <w:rFonts w:ascii="Open Sans" w:hAnsi="Open Sans" w:cs="Open Sans"/>
                <w:b w:val="0"/>
                <w:bCs/>
                <w:sz w:val="20"/>
                <w:szCs w:val="20"/>
              </w:rPr>
            </w:pPr>
          </w:p>
          <w:p w14:paraId="75F36D84" w14:textId="793B6CD5" w:rsidR="00FA599C" w:rsidRPr="00FA599C" w:rsidRDefault="00FA599C" w:rsidP="00C46397">
            <w:pPr>
              <w:pStyle w:val="Overskrift"/>
              <w:rPr>
                <w:rFonts w:ascii="Open Sans" w:hAnsi="Open Sans" w:cs="Open Sans"/>
                <w:sz w:val="20"/>
                <w:szCs w:val="20"/>
              </w:rPr>
            </w:pPr>
            <w:r w:rsidRPr="00FA599C">
              <w:rPr>
                <w:rFonts w:ascii="Open Sans" w:hAnsi="Open Sans" w:cs="Open Sans"/>
                <w:sz w:val="20"/>
                <w:szCs w:val="20"/>
              </w:rPr>
              <w:t>Arkivverket</w:t>
            </w:r>
          </w:p>
          <w:p w14:paraId="7578B6C6" w14:textId="77777777" w:rsidR="00FA599C" w:rsidRDefault="00FA599C" w:rsidP="00C46397">
            <w:pPr>
              <w:pStyle w:val="Overskrift"/>
              <w:rPr>
                <w:rFonts w:ascii="Open Sans" w:hAnsi="Open Sans" w:cs="Open Sans"/>
                <w:b w:val="0"/>
                <w:bCs/>
                <w:sz w:val="20"/>
                <w:szCs w:val="20"/>
              </w:rPr>
            </w:pPr>
          </w:p>
          <w:p w14:paraId="7FD812C8" w14:textId="271245F4" w:rsidR="00FA599C" w:rsidRDefault="00FA599C" w:rsidP="00C46397">
            <w:pPr>
              <w:pStyle w:val="Overskrift"/>
              <w:rPr>
                <w:rFonts w:ascii="Open Sans" w:hAnsi="Open Sans" w:cs="Open Sans"/>
                <w:b w:val="0"/>
                <w:bCs/>
                <w:sz w:val="20"/>
                <w:szCs w:val="20"/>
              </w:rPr>
            </w:pPr>
            <w:r>
              <w:rPr>
                <w:rFonts w:ascii="Open Sans" w:hAnsi="Open Sans" w:cs="Open Sans"/>
                <w:b w:val="0"/>
                <w:bCs/>
                <w:sz w:val="20"/>
                <w:szCs w:val="20"/>
              </w:rPr>
              <w:t>Det er planlagt 9 tilsyn i regionen, hvorav 3 er gjennomført før sommeren, og resten gjennomføres sent på høsten. Flere kommuner har spurt om flytting av tilsyn, og deres ønske om det er etterkommet.</w:t>
            </w:r>
            <w:r w:rsidR="009C223C">
              <w:rPr>
                <w:rFonts w:ascii="Open Sans" w:hAnsi="Open Sans" w:cs="Open Sans"/>
                <w:b w:val="0"/>
                <w:bCs/>
                <w:sz w:val="20"/>
                <w:szCs w:val="20"/>
              </w:rPr>
              <w:t xml:space="preserve"> Henvendelsene om flytting ses på som tilfeldighet.</w:t>
            </w:r>
          </w:p>
          <w:p w14:paraId="72A12D1D" w14:textId="77777777" w:rsidR="00FA599C" w:rsidRDefault="00FA599C" w:rsidP="00C46397">
            <w:pPr>
              <w:pStyle w:val="Overskrift"/>
              <w:rPr>
                <w:rFonts w:ascii="Open Sans" w:hAnsi="Open Sans" w:cs="Open Sans"/>
                <w:b w:val="0"/>
                <w:bCs/>
                <w:sz w:val="20"/>
                <w:szCs w:val="20"/>
              </w:rPr>
            </w:pPr>
          </w:p>
          <w:p w14:paraId="11210151" w14:textId="1F2DEB18" w:rsidR="00FA599C" w:rsidRPr="00FA599C" w:rsidRDefault="00FA599C" w:rsidP="00C46397">
            <w:pPr>
              <w:pStyle w:val="Overskrift"/>
              <w:rPr>
                <w:rFonts w:ascii="Open Sans" w:hAnsi="Open Sans" w:cs="Open Sans"/>
                <w:sz w:val="20"/>
                <w:szCs w:val="20"/>
              </w:rPr>
            </w:pPr>
            <w:r w:rsidRPr="00FA599C">
              <w:rPr>
                <w:rFonts w:ascii="Open Sans" w:hAnsi="Open Sans" w:cs="Open Sans"/>
                <w:sz w:val="20"/>
                <w:szCs w:val="20"/>
              </w:rPr>
              <w:t>Arbeidstilsynet</w:t>
            </w:r>
          </w:p>
          <w:p w14:paraId="1366DCBC" w14:textId="77777777" w:rsidR="00FA599C" w:rsidRDefault="00FA599C" w:rsidP="00C46397">
            <w:pPr>
              <w:pStyle w:val="Overskrift"/>
              <w:rPr>
                <w:rFonts w:ascii="Open Sans" w:hAnsi="Open Sans" w:cs="Open Sans"/>
                <w:b w:val="0"/>
                <w:bCs/>
                <w:sz w:val="20"/>
                <w:szCs w:val="20"/>
              </w:rPr>
            </w:pPr>
          </w:p>
          <w:p w14:paraId="137AE9A3" w14:textId="290F389F" w:rsidR="004B503D" w:rsidRPr="004B503D" w:rsidRDefault="004B503D" w:rsidP="004B503D">
            <w:pPr>
              <w:pStyle w:val="Overskrift"/>
              <w:rPr>
                <w:rFonts w:ascii="Open Sans" w:hAnsi="Open Sans" w:cs="Open Sans"/>
                <w:b w:val="0"/>
                <w:sz w:val="20"/>
                <w:szCs w:val="20"/>
              </w:rPr>
            </w:pPr>
            <w:r w:rsidRPr="004B503D">
              <w:rPr>
                <w:rFonts w:ascii="Open Sans" w:hAnsi="Open Sans" w:cs="Open Sans"/>
                <w:b w:val="0"/>
                <w:bCs/>
                <w:sz w:val="20"/>
                <w:szCs w:val="20"/>
              </w:rPr>
              <w:t xml:space="preserve">Det er høyt tilsynstrykk i kommmunesektoren. </w:t>
            </w:r>
            <w:r w:rsidRPr="004B503D">
              <w:rPr>
                <w:rFonts w:ascii="Open Sans" w:hAnsi="Open Sans" w:cs="Open Sans"/>
                <w:b w:val="0"/>
                <w:bCs/>
                <w:color w:val="000000"/>
                <w:sz w:val="20"/>
                <w:szCs w:val="20"/>
                <w:shd w:val="clear" w:color="auto" w:fill="FFFFFF"/>
              </w:rPr>
              <w:t xml:space="preserve">Arbeidstilsynet retter innsats mot de mest risikoutsatte næringene, og der konsekvenser av kjente risikoforhold er alvorlig – på kort eller lang sikt. Fokuset er dreid mot skadeforebyggende arbeid. Det gis mange reaksjoner, som bl.a. kan forklares med etatens riskovurderinger og målrettede tilsyn. </w:t>
            </w:r>
          </w:p>
          <w:p w14:paraId="6D61D80C" w14:textId="77777777" w:rsidR="004B503D" w:rsidRPr="004B503D" w:rsidRDefault="004B503D" w:rsidP="004B503D">
            <w:pPr>
              <w:pStyle w:val="Overskrift"/>
              <w:rPr>
                <w:rFonts w:ascii="Open Sans" w:hAnsi="Open Sans" w:cs="Open Sans"/>
                <w:b w:val="0"/>
                <w:bCs/>
                <w:sz w:val="20"/>
                <w:szCs w:val="20"/>
                <w:shd w:val="clear" w:color="auto" w:fill="FFFFFF"/>
              </w:rPr>
            </w:pPr>
          </w:p>
          <w:p w14:paraId="5DAA2949" w14:textId="77777777" w:rsidR="004B503D" w:rsidRPr="004B503D" w:rsidRDefault="004B503D" w:rsidP="004B503D">
            <w:pPr>
              <w:pStyle w:val="Overskrift"/>
              <w:rPr>
                <w:rFonts w:ascii="Open Sans" w:hAnsi="Open Sans" w:cs="Open Sans"/>
                <w:b w:val="0"/>
                <w:bCs/>
                <w:sz w:val="20"/>
                <w:szCs w:val="20"/>
                <w:shd w:val="clear" w:color="auto" w:fill="FFFFFF"/>
              </w:rPr>
            </w:pPr>
            <w:r w:rsidRPr="004B503D">
              <w:rPr>
                <w:rFonts w:ascii="Open Sans" w:hAnsi="Open Sans" w:cs="Open Sans"/>
                <w:b w:val="0"/>
                <w:bCs/>
                <w:color w:val="000000"/>
                <w:sz w:val="20"/>
                <w:szCs w:val="20"/>
                <w:shd w:val="clear" w:color="auto" w:fill="FFFFFF"/>
              </w:rPr>
              <w:t xml:space="preserve">Arbeidstilsynet skal gjennomføre flere tilsyn med færre ressurser i tiden som kommer, og det er derfor behov for å gjennomgå og videreutvikle effektive tilsynsmetoder som ivaretar kravene til høy kvalitet. </w:t>
            </w:r>
          </w:p>
          <w:p w14:paraId="259551EF" w14:textId="77777777" w:rsidR="00A76A7E" w:rsidRDefault="00A76A7E" w:rsidP="00C46397">
            <w:pPr>
              <w:pStyle w:val="Overskrift"/>
              <w:rPr>
                <w:rFonts w:ascii="Open Sans" w:hAnsi="Open Sans" w:cs="Open Sans"/>
                <w:b w:val="0"/>
                <w:bCs/>
                <w:sz w:val="20"/>
                <w:szCs w:val="20"/>
                <w:shd w:val="clear" w:color="auto" w:fill="FFFFFF"/>
              </w:rPr>
            </w:pPr>
          </w:p>
          <w:p w14:paraId="5AF0910B" w14:textId="393EB5E4" w:rsidR="00A76A7E" w:rsidRDefault="00A76A7E" w:rsidP="00C46397">
            <w:pPr>
              <w:pStyle w:val="Overskrift"/>
              <w:rPr>
                <w:rFonts w:ascii="Open Sans" w:hAnsi="Open Sans" w:cs="Open Sans"/>
                <w:sz w:val="20"/>
                <w:szCs w:val="20"/>
                <w:shd w:val="clear" w:color="auto" w:fill="FFFFFF"/>
              </w:rPr>
            </w:pPr>
            <w:r w:rsidRPr="00A76A7E">
              <w:rPr>
                <w:rFonts w:ascii="Open Sans" w:hAnsi="Open Sans" w:cs="Open Sans"/>
                <w:sz w:val="20"/>
                <w:szCs w:val="20"/>
                <w:shd w:val="clear" w:color="auto" w:fill="FFFFFF"/>
              </w:rPr>
              <w:t>Kartverket</w:t>
            </w:r>
          </w:p>
          <w:p w14:paraId="1F5DAFBB" w14:textId="77777777" w:rsidR="00A76A7E" w:rsidRPr="00A76A7E" w:rsidRDefault="00A76A7E" w:rsidP="00C46397">
            <w:pPr>
              <w:pStyle w:val="Overskrift"/>
              <w:rPr>
                <w:rFonts w:ascii="Open Sans" w:hAnsi="Open Sans" w:cs="Open Sans"/>
                <w:sz w:val="20"/>
                <w:szCs w:val="20"/>
                <w:shd w:val="clear" w:color="auto" w:fill="FFFFFF"/>
              </w:rPr>
            </w:pPr>
          </w:p>
          <w:p w14:paraId="3D0695EF" w14:textId="0258CE43" w:rsidR="00A76A7E" w:rsidRDefault="00A76A7E" w:rsidP="00C46397">
            <w:pPr>
              <w:pStyle w:val="Overskrift"/>
              <w:rPr>
                <w:rFonts w:ascii="Open Sans" w:hAnsi="Open Sans" w:cs="Open Sans"/>
                <w:b w:val="0"/>
                <w:bCs/>
                <w:sz w:val="20"/>
                <w:szCs w:val="20"/>
                <w:shd w:val="clear" w:color="auto" w:fill="FFFFFF"/>
              </w:rPr>
            </w:pPr>
            <w:r>
              <w:rPr>
                <w:rFonts w:ascii="Open Sans" w:hAnsi="Open Sans" w:cs="Open Sans"/>
                <w:b w:val="0"/>
                <w:bCs/>
                <w:sz w:val="20"/>
                <w:szCs w:val="20"/>
                <w:shd w:val="clear" w:color="auto" w:fill="FFFFFF"/>
              </w:rPr>
              <w:t xml:space="preserve">De planlagte tilsynene går sin gang. </w:t>
            </w:r>
          </w:p>
          <w:p w14:paraId="43FFAD3F" w14:textId="77777777" w:rsidR="00A76A7E" w:rsidRDefault="00A76A7E" w:rsidP="00C46397">
            <w:pPr>
              <w:pStyle w:val="Overskrift"/>
              <w:rPr>
                <w:rFonts w:ascii="Open Sans" w:hAnsi="Open Sans" w:cs="Open Sans"/>
                <w:b w:val="0"/>
                <w:bCs/>
                <w:sz w:val="20"/>
                <w:szCs w:val="20"/>
                <w:shd w:val="clear" w:color="auto" w:fill="FFFFFF"/>
              </w:rPr>
            </w:pPr>
          </w:p>
          <w:p w14:paraId="79623780" w14:textId="6A29A48B" w:rsidR="00A76A7E" w:rsidRPr="009C223C" w:rsidRDefault="00A76A7E" w:rsidP="00C46397">
            <w:pPr>
              <w:pStyle w:val="Overskrift"/>
              <w:rPr>
                <w:rFonts w:ascii="Open Sans" w:hAnsi="Open Sans" w:cs="Open Sans"/>
                <w:b w:val="0"/>
                <w:bCs/>
                <w:sz w:val="20"/>
                <w:szCs w:val="20"/>
                <w:shd w:val="clear" w:color="auto" w:fill="FFFFFF"/>
              </w:rPr>
            </w:pPr>
            <w:r>
              <w:rPr>
                <w:rFonts w:ascii="Open Sans" w:hAnsi="Open Sans" w:cs="Open Sans"/>
                <w:b w:val="0"/>
                <w:bCs/>
                <w:sz w:val="20"/>
                <w:szCs w:val="20"/>
                <w:shd w:val="clear" w:color="auto" w:fill="FFFFFF"/>
              </w:rPr>
              <w:lastRenderedPageBreak/>
              <w:t xml:space="preserve">Fra 1. januar 2026 er det krav om at hver kommune må bruke en landmåler med autorisasjon for oppmålingsforretninger. Det er mangel på landmålere og i verste fall kan det gå utover utbyggingsprosjekter og boligutbygging. </w:t>
            </w:r>
          </w:p>
          <w:p w14:paraId="4F9A463A" w14:textId="77777777" w:rsidR="009C223C" w:rsidRPr="009C223C" w:rsidRDefault="009C223C" w:rsidP="00C46397">
            <w:pPr>
              <w:pStyle w:val="Overskrift"/>
              <w:rPr>
                <w:rFonts w:ascii="Open Sans" w:hAnsi="Open Sans" w:cs="Open Sans"/>
                <w:sz w:val="20"/>
                <w:szCs w:val="20"/>
              </w:rPr>
            </w:pPr>
          </w:p>
          <w:p w14:paraId="6C2BE0B0" w14:textId="0F181476" w:rsidR="00A76A7E" w:rsidRDefault="00A76A7E" w:rsidP="00C46397">
            <w:pPr>
              <w:pStyle w:val="Overskrift"/>
              <w:rPr>
                <w:rFonts w:ascii="Open Sans" w:hAnsi="Open Sans" w:cs="Open Sans"/>
                <w:sz w:val="20"/>
                <w:szCs w:val="20"/>
              </w:rPr>
            </w:pPr>
            <w:r>
              <w:rPr>
                <w:rFonts w:ascii="Open Sans" w:hAnsi="Open Sans" w:cs="Open Sans"/>
                <w:sz w:val="20"/>
                <w:szCs w:val="20"/>
              </w:rPr>
              <w:t>Mattilsynet (skriftlig tilbakemelding)</w:t>
            </w:r>
          </w:p>
          <w:p w14:paraId="1D6B2B43" w14:textId="77777777" w:rsidR="00A76A7E" w:rsidRDefault="00A76A7E" w:rsidP="00C46397">
            <w:pPr>
              <w:pStyle w:val="Overskrift"/>
              <w:rPr>
                <w:rFonts w:ascii="Open Sans" w:hAnsi="Open Sans" w:cs="Open Sans"/>
                <w:sz w:val="20"/>
                <w:szCs w:val="20"/>
              </w:rPr>
            </w:pPr>
          </w:p>
          <w:p w14:paraId="3D05A9C8" w14:textId="58A8CD8B" w:rsidR="00A76A7E" w:rsidRPr="00A76A7E" w:rsidRDefault="00A76A7E" w:rsidP="00A76A7E">
            <w:pPr>
              <w:pStyle w:val="Listeavsnitt"/>
              <w:numPr>
                <w:ilvl w:val="0"/>
                <w:numId w:val="6"/>
              </w:numPr>
              <w:rPr>
                <w:rFonts w:ascii="Open Sans" w:hAnsi="Open Sans" w:cs="Open Sans"/>
                <w:b/>
                <w:bCs/>
                <w:sz w:val="20"/>
                <w:szCs w:val="20"/>
              </w:rPr>
            </w:pPr>
            <w:r w:rsidRPr="00A76A7E">
              <w:rPr>
                <w:rFonts w:ascii="Open Sans" w:hAnsi="Open Sans" w:cs="Open Sans"/>
                <w:b/>
                <w:bCs/>
                <w:sz w:val="20"/>
                <w:szCs w:val="20"/>
              </w:rPr>
              <w:t>Arbeid med plan og drikkevann i Buskerud</w:t>
            </w:r>
          </w:p>
          <w:p w14:paraId="04E55FBB" w14:textId="77777777" w:rsidR="00A76A7E" w:rsidRPr="00A76A7E" w:rsidRDefault="00A76A7E" w:rsidP="00A76A7E">
            <w:pPr>
              <w:rPr>
                <w:rFonts w:ascii="Open Sans" w:hAnsi="Open Sans" w:cs="Open Sans"/>
                <w:sz w:val="20"/>
                <w:szCs w:val="20"/>
                <w:lang w:eastAsia="nb-NO"/>
              </w:rPr>
            </w:pPr>
            <w:r w:rsidRPr="00A76A7E">
              <w:rPr>
                <w:rFonts w:ascii="Open Sans" w:hAnsi="Open Sans" w:cs="Open Sans"/>
                <w:sz w:val="20"/>
                <w:szCs w:val="20"/>
                <w:lang w:eastAsia="nb-NO"/>
              </w:rPr>
              <w:t>Mattilsynet for søndre og nordre del av Buskerud følger de nasjonale føringene for 2024 og de prioriteringer som er gitt fra Mattilsynet sentralt.</w:t>
            </w:r>
          </w:p>
          <w:p w14:paraId="6E964EC4" w14:textId="77777777" w:rsidR="00A76A7E" w:rsidRPr="00A76A7E" w:rsidRDefault="00A76A7E" w:rsidP="00A76A7E">
            <w:pPr>
              <w:rPr>
                <w:rFonts w:ascii="Open Sans" w:hAnsi="Open Sans" w:cs="Open Sans"/>
                <w:sz w:val="20"/>
                <w:szCs w:val="20"/>
                <w:lang w:eastAsia="nb-NO"/>
              </w:rPr>
            </w:pPr>
          </w:p>
          <w:p w14:paraId="17589A22" w14:textId="77777777" w:rsidR="00A76A7E" w:rsidRPr="00A76A7E" w:rsidRDefault="00A76A7E" w:rsidP="00A76A7E">
            <w:pPr>
              <w:pStyle w:val="Listeavsnitt"/>
              <w:numPr>
                <w:ilvl w:val="0"/>
                <w:numId w:val="6"/>
              </w:numPr>
              <w:rPr>
                <w:rFonts w:ascii="Open Sans" w:hAnsi="Open Sans" w:cs="Open Sans"/>
                <w:b/>
                <w:bCs/>
                <w:sz w:val="20"/>
                <w:szCs w:val="20"/>
                <w:lang w:eastAsia="nb-NO"/>
              </w:rPr>
            </w:pPr>
            <w:r w:rsidRPr="00A76A7E">
              <w:rPr>
                <w:rFonts w:ascii="Open Sans" w:hAnsi="Open Sans" w:cs="Open Sans"/>
                <w:b/>
                <w:bCs/>
                <w:sz w:val="20"/>
                <w:szCs w:val="20"/>
                <w:lang w:eastAsia="nb-NO"/>
              </w:rPr>
              <w:t>Planarbeid</w:t>
            </w:r>
          </w:p>
          <w:p w14:paraId="3D1DD79A" w14:textId="77777777" w:rsidR="00A76A7E" w:rsidRPr="00A76A7E" w:rsidRDefault="00A76A7E" w:rsidP="00A76A7E">
            <w:pPr>
              <w:spacing w:after="240"/>
              <w:rPr>
                <w:rFonts w:ascii="Open Sans" w:hAnsi="Open Sans" w:cs="Open Sans"/>
                <w:sz w:val="20"/>
                <w:szCs w:val="20"/>
                <w:lang w:eastAsia="nb-NO"/>
              </w:rPr>
            </w:pPr>
            <w:r w:rsidRPr="00A76A7E">
              <w:rPr>
                <w:rFonts w:ascii="Open Sans" w:hAnsi="Open Sans" w:cs="Open Sans"/>
                <w:sz w:val="20"/>
                <w:szCs w:val="20"/>
                <w:lang w:eastAsia="nb-NO"/>
              </w:rPr>
              <w:t xml:space="preserve">Gjeldene nasjonale forventninger 2023–2027 til regional og kommunal planlegging ble vedtatt i 2023. I de nasjonale forventningene er det flere forventningspunkt som omhandler sektorområdene til Mattilsynet. Mattilsynet skal ivareta planter, fisk, dyr, mat og drikkevann som sektormyndighet. Kravene i nasjonale forventninger til Mattilsynets sektorområder er skjerpet i forhold til tidligere krav. </w:t>
            </w:r>
          </w:p>
          <w:p w14:paraId="3CE51333" w14:textId="77777777" w:rsidR="00A76A7E" w:rsidRPr="00A76A7E" w:rsidRDefault="00A76A7E" w:rsidP="00A76A7E">
            <w:pPr>
              <w:spacing w:after="240"/>
              <w:rPr>
                <w:rFonts w:ascii="Open Sans" w:hAnsi="Open Sans" w:cs="Open Sans"/>
                <w:sz w:val="20"/>
                <w:szCs w:val="20"/>
                <w:lang w:eastAsia="nb-NO"/>
              </w:rPr>
            </w:pPr>
            <w:r w:rsidRPr="00A76A7E">
              <w:rPr>
                <w:rFonts w:ascii="Open Sans" w:hAnsi="Open Sans" w:cs="Open Sans"/>
                <w:sz w:val="20"/>
                <w:szCs w:val="20"/>
                <w:lang w:eastAsia="nb-NO"/>
              </w:rPr>
              <w:t xml:space="preserve">Vi mottar og svarer ut med innspill og høringer alle planer som Mattilsynet mottar innenfor vårt geografiske område. Dette gjelder regionale planer, kommunale planer (planstrategi, kommuneplanenes samfunnsdel, kommuneplanenes arealdel) og planer på neste plannivå (reguleringsplaner, dispensasjoner </w:t>
            </w:r>
            <w:proofErr w:type="spellStart"/>
            <w:r w:rsidRPr="00A76A7E">
              <w:rPr>
                <w:rFonts w:ascii="Open Sans" w:hAnsi="Open Sans" w:cs="Open Sans"/>
                <w:sz w:val="20"/>
                <w:szCs w:val="20"/>
                <w:lang w:eastAsia="nb-NO"/>
              </w:rPr>
              <w:t>osv</w:t>
            </w:r>
            <w:proofErr w:type="spellEnd"/>
            <w:r w:rsidRPr="00A76A7E">
              <w:rPr>
                <w:rFonts w:ascii="Open Sans" w:hAnsi="Open Sans" w:cs="Open Sans"/>
                <w:sz w:val="20"/>
                <w:szCs w:val="20"/>
                <w:lang w:eastAsia="nb-NO"/>
              </w:rPr>
              <w:t>).  </w:t>
            </w:r>
          </w:p>
          <w:p w14:paraId="3B1E66B7" w14:textId="77777777" w:rsidR="00A76A7E" w:rsidRPr="00A76A7E" w:rsidRDefault="00A76A7E" w:rsidP="00A76A7E">
            <w:pPr>
              <w:rPr>
                <w:rFonts w:ascii="Open Sans" w:hAnsi="Open Sans" w:cs="Open Sans"/>
                <w:sz w:val="20"/>
                <w:szCs w:val="20"/>
                <w:lang w:eastAsia="nb-NO"/>
              </w:rPr>
            </w:pPr>
            <w:r w:rsidRPr="00A76A7E">
              <w:rPr>
                <w:rFonts w:ascii="Open Sans" w:hAnsi="Open Sans" w:cs="Open Sans"/>
                <w:sz w:val="20"/>
                <w:szCs w:val="20"/>
                <w:lang w:eastAsia="nb-NO"/>
              </w:rPr>
              <w:t>I alle våre uttalelser er hensyn til drikkevann hovedfokus. Per nå er det flere innsigelser til kommuneplanens arealdel som fortsatt ikke er løst. Vi har gjennomført avklaringsmøter med noen kommuner, men forventer flere møter før innsigelsene er løst. Vi erfarer at det er ekstra utfordringer der råvannskildene i en kommune også er inntakspunkt til vannverk/kommuner i et annet geografisk område. Eksempelvis Holsfjorden som kilde til Oslo, og kilder i Ringerike som er inntakspunkt til vannverk i Bærum.   </w:t>
            </w:r>
          </w:p>
          <w:p w14:paraId="1857567F" w14:textId="77777777" w:rsidR="00A76A7E" w:rsidRPr="00A76A7E" w:rsidRDefault="00A76A7E" w:rsidP="00A76A7E">
            <w:pPr>
              <w:rPr>
                <w:rFonts w:ascii="Open Sans" w:hAnsi="Open Sans" w:cs="Open Sans"/>
                <w:sz w:val="20"/>
                <w:szCs w:val="20"/>
                <w:lang w:eastAsia="nb-NO"/>
              </w:rPr>
            </w:pPr>
          </w:p>
          <w:p w14:paraId="699DFBB5" w14:textId="77777777" w:rsidR="00A76A7E" w:rsidRPr="00A76A7E" w:rsidRDefault="00A76A7E" w:rsidP="00A76A7E">
            <w:pPr>
              <w:pStyle w:val="Listeavsnitt"/>
              <w:numPr>
                <w:ilvl w:val="0"/>
                <w:numId w:val="6"/>
              </w:numPr>
              <w:rPr>
                <w:rFonts w:ascii="Open Sans" w:hAnsi="Open Sans" w:cs="Open Sans"/>
                <w:b/>
                <w:bCs/>
                <w:sz w:val="20"/>
                <w:szCs w:val="20"/>
                <w:lang w:eastAsia="nb-NO"/>
              </w:rPr>
            </w:pPr>
            <w:r w:rsidRPr="00A76A7E">
              <w:rPr>
                <w:rFonts w:ascii="Open Sans" w:hAnsi="Open Sans" w:cs="Open Sans"/>
                <w:b/>
                <w:bCs/>
                <w:sz w:val="20"/>
                <w:szCs w:val="20"/>
                <w:lang w:eastAsia="nb-NO"/>
              </w:rPr>
              <w:t>Drikkevann, helse og leveringssikkerhet</w:t>
            </w:r>
          </w:p>
          <w:p w14:paraId="6CCE4A15" w14:textId="77777777" w:rsidR="00A76A7E" w:rsidRPr="00A76A7E" w:rsidRDefault="00A76A7E" w:rsidP="00A76A7E">
            <w:pPr>
              <w:rPr>
                <w:rFonts w:ascii="Open Sans" w:hAnsi="Open Sans" w:cs="Open Sans"/>
                <w:sz w:val="20"/>
                <w:szCs w:val="20"/>
                <w:lang w:eastAsia="nb-NO"/>
              </w:rPr>
            </w:pPr>
            <w:r w:rsidRPr="00A76A7E">
              <w:rPr>
                <w:rFonts w:ascii="Open Sans" w:hAnsi="Open Sans" w:cs="Open Sans"/>
                <w:sz w:val="20"/>
                <w:szCs w:val="20"/>
                <w:lang w:eastAsia="nb-NO"/>
              </w:rPr>
              <w:t>De største vannverkene skal rapportere analyseresultater iht. egen prøvetakingsplan. Mattilsynet har ansvar for å vurdere rapportering opp mot kravene i drikkevannsforskriften, både minstekravene til frekvens og til parametervalg. Avvik følges opp, og her prioriteres avvik på parametere som kan gi fare for helse. Fra samme rapportering skal vi også samle informasjon om vannverkenes leveringssikkerhet.</w:t>
            </w:r>
          </w:p>
          <w:p w14:paraId="40FD0715" w14:textId="77777777" w:rsidR="00A76A7E" w:rsidRPr="00A76A7E" w:rsidRDefault="00A76A7E" w:rsidP="00A76A7E">
            <w:pPr>
              <w:rPr>
                <w:rFonts w:ascii="Open Sans" w:hAnsi="Open Sans" w:cs="Open Sans"/>
                <w:sz w:val="20"/>
                <w:szCs w:val="20"/>
                <w:lang w:eastAsia="nb-NO"/>
              </w:rPr>
            </w:pPr>
          </w:p>
          <w:p w14:paraId="4605896B" w14:textId="77777777" w:rsidR="00A76A7E" w:rsidRPr="00A76A7E" w:rsidRDefault="00A76A7E" w:rsidP="00A76A7E">
            <w:pPr>
              <w:pStyle w:val="Listeavsnitt"/>
              <w:numPr>
                <w:ilvl w:val="0"/>
                <w:numId w:val="6"/>
              </w:numPr>
              <w:rPr>
                <w:rFonts w:ascii="Open Sans" w:hAnsi="Open Sans" w:cs="Open Sans"/>
                <w:b/>
                <w:bCs/>
                <w:sz w:val="20"/>
                <w:szCs w:val="20"/>
                <w:lang w:eastAsia="nb-NO"/>
              </w:rPr>
            </w:pPr>
            <w:r w:rsidRPr="00A76A7E">
              <w:rPr>
                <w:rFonts w:ascii="Open Sans" w:hAnsi="Open Sans" w:cs="Open Sans"/>
                <w:b/>
                <w:bCs/>
                <w:sz w:val="20"/>
                <w:szCs w:val="20"/>
                <w:lang w:eastAsia="nb-NO"/>
              </w:rPr>
              <w:t xml:space="preserve">Vårt fokus ved tilsyn (fysisk og digitalt) og i møter med </w:t>
            </w:r>
            <w:r w:rsidRPr="00A76A7E">
              <w:rPr>
                <w:rFonts w:ascii="Open Sans" w:hAnsi="Open Sans" w:cs="Open Sans"/>
                <w:b/>
                <w:bCs/>
                <w:sz w:val="20"/>
                <w:szCs w:val="20"/>
                <w:u w:val="single"/>
                <w:lang w:eastAsia="nb-NO"/>
              </w:rPr>
              <w:t>kommuner og private vannverk</w:t>
            </w:r>
            <w:r w:rsidRPr="00A76A7E">
              <w:rPr>
                <w:rFonts w:ascii="Open Sans" w:hAnsi="Open Sans" w:cs="Open Sans"/>
                <w:b/>
                <w:bCs/>
                <w:sz w:val="20"/>
                <w:szCs w:val="20"/>
                <w:lang w:eastAsia="nb-NO"/>
              </w:rPr>
              <w:t xml:space="preserve"> er følgende:</w:t>
            </w:r>
          </w:p>
          <w:p w14:paraId="5D75B113" w14:textId="77777777" w:rsidR="00A76A7E" w:rsidRPr="00A76A7E" w:rsidRDefault="00A76A7E" w:rsidP="00A76A7E">
            <w:pPr>
              <w:rPr>
                <w:rFonts w:ascii="Open Sans" w:hAnsi="Open Sans" w:cs="Open Sans"/>
                <w:sz w:val="20"/>
                <w:szCs w:val="20"/>
                <w:u w:val="single"/>
                <w:lang w:eastAsia="nb-NO"/>
              </w:rPr>
            </w:pPr>
            <w:r w:rsidRPr="00A76A7E">
              <w:rPr>
                <w:rFonts w:ascii="Open Sans" w:hAnsi="Open Sans" w:cs="Open Sans"/>
                <w:sz w:val="20"/>
                <w:szCs w:val="20"/>
                <w:u w:val="single"/>
                <w:lang w:eastAsia="nb-NO"/>
              </w:rPr>
              <w:t>Hygieniske barrierer</w:t>
            </w:r>
            <w:r w:rsidRPr="00A76A7E">
              <w:rPr>
                <w:rFonts w:ascii="Open Sans" w:hAnsi="Open Sans" w:cs="Open Sans"/>
                <w:sz w:val="20"/>
                <w:szCs w:val="20"/>
                <w:lang w:eastAsia="nb-NO"/>
              </w:rPr>
              <w:t>. Beskyttelse av kilde og nedbørsfelt, og vannbehandling. Dette er videreføring av tilsynsfokus fra tidligere år.</w:t>
            </w:r>
          </w:p>
          <w:p w14:paraId="071712A1" w14:textId="77777777" w:rsidR="00A76A7E" w:rsidRPr="00A76A7E" w:rsidRDefault="00A76A7E" w:rsidP="00A76A7E">
            <w:pPr>
              <w:rPr>
                <w:rFonts w:ascii="Open Sans" w:hAnsi="Open Sans" w:cs="Open Sans"/>
                <w:sz w:val="20"/>
                <w:szCs w:val="20"/>
                <w:lang w:eastAsia="nb-NO"/>
              </w:rPr>
            </w:pPr>
            <w:r w:rsidRPr="00A76A7E">
              <w:rPr>
                <w:rFonts w:ascii="Open Sans" w:hAnsi="Open Sans" w:cs="Open Sans"/>
                <w:sz w:val="20"/>
                <w:szCs w:val="20"/>
                <w:u w:val="single"/>
                <w:lang w:eastAsia="nb-NO"/>
              </w:rPr>
              <w:t>Leveringssikkerhet.</w:t>
            </w:r>
            <w:r w:rsidRPr="00A76A7E">
              <w:rPr>
                <w:rFonts w:ascii="Open Sans" w:hAnsi="Open Sans" w:cs="Open Sans"/>
                <w:sz w:val="20"/>
                <w:szCs w:val="20"/>
                <w:lang w:eastAsia="nb-NO"/>
              </w:rPr>
              <w:t xml:space="preserve"> Vi følger opp mangler som kommer frem gjennom innrapportering fra vannverkene, informasjon i kommuneplanens samfunnsdel og ytterligere informasjon gjennom møter. Dette er en videreføring av tilsynsfokus fra tidligere år, men nå forsterket.   </w:t>
            </w:r>
          </w:p>
          <w:p w14:paraId="1B324D1C" w14:textId="77777777" w:rsidR="00A76A7E" w:rsidRPr="00A76A7E" w:rsidRDefault="00A76A7E" w:rsidP="00A76A7E">
            <w:pPr>
              <w:rPr>
                <w:rFonts w:ascii="Open Sans" w:hAnsi="Open Sans" w:cs="Open Sans"/>
                <w:color w:val="000000"/>
                <w:sz w:val="20"/>
                <w:szCs w:val="20"/>
                <w14:ligatures w14:val="standardContextual"/>
              </w:rPr>
            </w:pPr>
            <w:r w:rsidRPr="00A76A7E">
              <w:rPr>
                <w:rFonts w:ascii="Open Sans" w:hAnsi="Open Sans" w:cs="Open Sans"/>
                <w:color w:val="000000"/>
                <w:sz w:val="20"/>
                <w:szCs w:val="20"/>
              </w:rPr>
              <w:t xml:space="preserve">Klimaendringer er en av de største truslene mot å kunne levere trygt drikkevann fremover. Med et klima i endring er det også økt fare for alvorlige hendelser, som alvorlig forurensning og smitte av drikkevann eller bortfall av drikkevann i et større område. Ved tilsyn med drikkevann de siste årene er klimaendringer prioritert, og om vannverkseier har gjort nødvendige forberedelser. Leveringssikkerhet for nok </w:t>
            </w:r>
            <w:r w:rsidRPr="00A76A7E">
              <w:rPr>
                <w:rFonts w:ascii="Open Sans" w:hAnsi="Open Sans" w:cs="Open Sans"/>
                <w:color w:val="000000"/>
                <w:sz w:val="20"/>
                <w:szCs w:val="20"/>
              </w:rPr>
              <w:lastRenderedPageBreak/>
              <w:t xml:space="preserve">og trygt drikkevann til enhver tid, vil være en avgjørende forutsetning for folkehelsen, samfunnssikkerheten og framtidsrettet utvikling for innbyggere og næringsliv. Etablerte løsninger for alternativ drikkevannsforsyning ved svikt i </w:t>
            </w:r>
            <w:proofErr w:type="spellStart"/>
            <w:r w:rsidRPr="00A76A7E">
              <w:rPr>
                <w:rFonts w:ascii="Open Sans" w:hAnsi="Open Sans" w:cs="Open Sans"/>
                <w:color w:val="000000"/>
                <w:sz w:val="20"/>
                <w:szCs w:val="20"/>
              </w:rPr>
              <w:t>hovedvannforsyning</w:t>
            </w:r>
            <w:proofErr w:type="spellEnd"/>
            <w:r w:rsidRPr="00A76A7E">
              <w:rPr>
                <w:rFonts w:ascii="Open Sans" w:hAnsi="Open Sans" w:cs="Open Sans"/>
                <w:color w:val="000000"/>
                <w:sz w:val="20"/>
                <w:szCs w:val="20"/>
              </w:rPr>
              <w:t xml:space="preserve"> er viktig for å sikre god leveringssikkerhet.</w:t>
            </w:r>
          </w:p>
          <w:p w14:paraId="73C4DB7F" w14:textId="77777777" w:rsidR="00A76A7E" w:rsidRPr="00A76A7E" w:rsidRDefault="00A76A7E" w:rsidP="00A76A7E">
            <w:pPr>
              <w:rPr>
                <w:rFonts w:ascii="Open Sans" w:hAnsi="Open Sans" w:cs="Open Sans"/>
                <w:sz w:val="20"/>
                <w:szCs w:val="20"/>
                <w:lang w:eastAsia="nb-NO"/>
              </w:rPr>
            </w:pPr>
          </w:p>
          <w:p w14:paraId="6B550C12" w14:textId="6A57A05E" w:rsidR="00FA599C" w:rsidRPr="009C223C" w:rsidRDefault="00FA599C" w:rsidP="00C46397">
            <w:pPr>
              <w:pStyle w:val="Overskrift"/>
              <w:rPr>
                <w:rFonts w:ascii="Open Sans" w:hAnsi="Open Sans" w:cs="Open Sans"/>
                <w:sz w:val="20"/>
                <w:szCs w:val="20"/>
              </w:rPr>
            </w:pPr>
            <w:r w:rsidRPr="009C223C">
              <w:rPr>
                <w:rFonts w:ascii="Open Sans" w:hAnsi="Open Sans" w:cs="Open Sans"/>
                <w:sz w:val="20"/>
                <w:szCs w:val="20"/>
              </w:rPr>
              <w:t>Statsforvalteren i Oslo og Viken</w:t>
            </w:r>
          </w:p>
          <w:p w14:paraId="798099E4" w14:textId="77777777" w:rsidR="00FA599C" w:rsidRDefault="00FA599C" w:rsidP="00C46397">
            <w:pPr>
              <w:pStyle w:val="Overskrift"/>
              <w:rPr>
                <w:rFonts w:ascii="Open Sans" w:hAnsi="Open Sans" w:cs="Open Sans"/>
                <w:b w:val="0"/>
                <w:bCs/>
                <w:sz w:val="20"/>
                <w:szCs w:val="20"/>
              </w:rPr>
            </w:pPr>
          </w:p>
          <w:p w14:paraId="211000BD" w14:textId="26F2C183" w:rsidR="00A76A7E" w:rsidRPr="009D0AD8" w:rsidRDefault="00A76A7E" w:rsidP="009D0AD8">
            <w:pPr>
              <w:pStyle w:val="Listeavsnitt"/>
              <w:numPr>
                <w:ilvl w:val="0"/>
                <w:numId w:val="7"/>
              </w:numPr>
              <w:rPr>
                <w:rFonts w:ascii="Open Sans" w:hAnsi="Open Sans" w:cs="Open Sans"/>
                <w:sz w:val="20"/>
                <w:szCs w:val="20"/>
              </w:rPr>
            </w:pPr>
            <w:r w:rsidRPr="009D0AD8">
              <w:rPr>
                <w:rFonts w:ascii="Open Sans" w:hAnsi="Open Sans" w:cs="Open Sans"/>
                <w:sz w:val="20"/>
                <w:szCs w:val="20"/>
              </w:rPr>
              <w:t>Barnehage- og utdanning</w:t>
            </w:r>
          </w:p>
          <w:p w14:paraId="00FEA593" w14:textId="77777777" w:rsidR="009D0AD8" w:rsidRDefault="009D0AD8" w:rsidP="005E543A">
            <w:pPr>
              <w:rPr>
                <w:rFonts w:ascii="Open Sans" w:hAnsi="Open Sans" w:cs="Open Sans"/>
                <w:sz w:val="20"/>
                <w:szCs w:val="20"/>
              </w:rPr>
            </w:pPr>
          </w:p>
          <w:p w14:paraId="0F7FBC78" w14:textId="7444AFF6" w:rsidR="00A76A7E" w:rsidRPr="009D0AD8" w:rsidRDefault="009D0AD8" w:rsidP="005E543A">
            <w:pPr>
              <w:rPr>
                <w:rFonts w:ascii="Open Sans" w:hAnsi="Open Sans" w:cs="Open Sans"/>
                <w:sz w:val="20"/>
                <w:szCs w:val="20"/>
              </w:rPr>
            </w:pPr>
            <w:r w:rsidRPr="009D0AD8">
              <w:rPr>
                <w:rFonts w:ascii="Open Sans" w:hAnsi="Open Sans" w:cs="Open Sans"/>
                <w:sz w:val="20"/>
                <w:szCs w:val="20"/>
              </w:rPr>
              <w:t>Det er gjennomført tilsyn med alle fylkeskommuner om eksamensgjennomføring og internkontroll. Temaet for tilsynene var hvordan fylkeskommunene, gjennom sin internkontroll, sikrer at alle sentralt gitte eksamener blir gjennomført i tråd med regelverket og læreplanene i de ulike fagene, jf. forskrift til oppl. § 3-23, jf. kommuneloven § 25-1.</w:t>
            </w:r>
          </w:p>
          <w:p w14:paraId="58EE1609" w14:textId="77777777" w:rsidR="00A76A7E" w:rsidRDefault="00A76A7E" w:rsidP="005E543A">
            <w:pPr>
              <w:rPr>
                <w:rFonts w:ascii="Open Sans" w:hAnsi="Open Sans" w:cs="Open Sans"/>
                <w:sz w:val="20"/>
                <w:szCs w:val="20"/>
              </w:rPr>
            </w:pPr>
          </w:p>
          <w:p w14:paraId="2FAF3AF2" w14:textId="371E9E9E" w:rsidR="009D0AD8" w:rsidRDefault="009D0AD8" w:rsidP="005E543A">
            <w:pPr>
              <w:rPr>
                <w:rFonts w:ascii="Open Sans" w:hAnsi="Open Sans" w:cs="Open Sans"/>
                <w:sz w:val="20"/>
                <w:szCs w:val="20"/>
              </w:rPr>
            </w:pPr>
            <w:r>
              <w:rPr>
                <w:rFonts w:ascii="Open Sans" w:hAnsi="Open Sans" w:cs="Open Sans"/>
                <w:sz w:val="20"/>
                <w:szCs w:val="20"/>
              </w:rPr>
              <w:t>Oslo fylkeskommune hadde ingen lovbrudd, mens alle de andre klarte å lukke sine lovbrudd mellom foreløpig og endelig tilsynsrapport.</w:t>
            </w:r>
          </w:p>
          <w:p w14:paraId="10B6314B" w14:textId="77777777" w:rsidR="00A76A7E" w:rsidRDefault="00A76A7E" w:rsidP="005E543A">
            <w:pPr>
              <w:rPr>
                <w:rFonts w:ascii="Open Sans" w:hAnsi="Open Sans" w:cs="Open Sans"/>
                <w:sz w:val="20"/>
                <w:szCs w:val="20"/>
              </w:rPr>
            </w:pPr>
          </w:p>
          <w:p w14:paraId="2F6C82A0" w14:textId="77777777" w:rsidR="00A76A7E" w:rsidRDefault="00A76A7E" w:rsidP="005E543A">
            <w:pPr>
              <w:rPr>
                <w:rFonts w:ascii="Open Sans" w:hAnsi="Open Sans" w:cs="Open Sans"/>
                <w:sz w:val="20"/>
                <w:szCs w:val="20"/>
              </w:rPr>
            </w:pPr>
          </w:p>
          <w:p w14:paraId="3B0D188B" w14:textId="388DB52E" w:rsidR="005E543A" w:rsidRPr="009D0AD8" w:rsidRDefault="005E543A" w:rsidP="009D0AD8">
            <w:pPr>
              <w:pStyle w:val="Listeavsnitt"/>
              <w:numPr>
                <w:ilvl w:val="0"/>
                <w:numId w:val="7"/>
              </w:numPr>
              <w:rPr>
                <w:rFonts w:ascii="Open Sans" w:hAnsi="Open Sans" w:cs="Open Sans"/>
                <w:sz w:val="20"/>
                <w:szCs w:val="20"/>
              </w:rPr>
            </w:pPr>
            <w:r w:rsidRPr="009D0AD8">
              <w:rPr>
                <w:rFonts w:ascii="Open Sans" w:hAnsi="Open Sans" w:cs="Open Sans"/>
                <w:sz w:val="20"/>
                <w:szCs w:val="20"/>
              </w:rPr>
              <w:t>Beredskap</w:t>
            </w:r>
            <w:r w:rsidR="00A76A7E" w:rsidRPr="009D0AD8">
              <w:rPr>
                <w:rFonts w:ascii="Open Sans" w:hAnsi="Open Sans" w:cs="Open Sans"/>
                <w:sz w:val="20"/>
                <w:szCs w:val="20"/>
              </w:rPr>
              <w:t xml:space="preserve"> (skriftlig tilbakemelding)</w:t>
            </w:r>
            <w:r w:rsidRPr="009D0AD8">
              <w:rPr>
                <w:rFonts w:ascii="Open Sans" w:hAnsi="Open Sans" w:cs="Open Sans"/>
                <w:sz w:val="20"/>
                <w:szCs w:val="20"/>
              </w:rPr>
              <w:t>:</w:t>
            </w:r>
          </w:p>
          <w:p w14:paraId="23DBA1AD" w14:textId="77777777" w:rsidR="00A76A7E" w:rsidRPr="00A76A7E" w:rsidRDefault="00A76A7E" w:rsidP="005E543A">
            <w:pPr>
              <w:rPr>
                <w:rFonts w:ascii="Open Sans" w:hAnsi="Open Sans" w:cs="Open Sans"/>
                <w:sz w:val="20"/>
                <w:szCs w:val="20"/>
              </w:rPr>
            </w:pPr>
          </w:p>
          <w:p w14:paraId="007362F8" w14:textId="77777777" w:rsidR="005E543A" w:rsidRPr="00A76A7E" w:rsidRDefault="005E543A" w:rsidP="005E543A">
            <w:pPr>
              <w:rPr>
                <w:rFonts w:ascii="Open Sans" w:hAnsi="Open Sans" w:cs="Open Sans"/>
                <w:sz w:val="20"/>
                <w:szCs w:val="20"/>
              </w:rPr>
            </w:pPr>
            <w:r w:rsidRPr="00A76A7E">
              <w:rPr>
                <w:rFonts w:ascii="Open Sans" w:hAnsi="Open Sans" w:cs="Open Sans"/>
                <w:sz w:val="20"/>
                <w:szCs w:val="20"/>
              </w:rPr>
              <w:t>Status hos oss er at planlagte tilsyn 1. halvår er gjennomført, unntatt Ål kommune som vi i samråd med kommunen har utsatt til høst/vinter 24/25.</w:t>
            </w:r>
          </w:p>
          <w:p w14:paraId="6FAF30D3" w14:textId="77777777" w:rsidR="00A76A7E" w:rsidRDefault="00A76A7E" w:rsidP="005E543A">
            <w:pPr>
              <w:rPr>
                <w:rFonts w:ascii="Aptos" w:hAnsi="Aptos"/>
              </w:rPr>
            </w:pPr>
          </w:p>
          <w:p w14:paraId="70525F33" w14:textId="76700388" w:rsidR="00A76A7E" w:rsidRDefault="009D0AD8" w:rsidP="005E543A">
            <w:pPr>
              <w:rPr>
                <w:rFonts w:ascii="Aptos" w:hAnsi="Aptos"/>
                <w:b/>
                <w:bCs/>
                <w:sz w:val="22"/>
                <w:szCs w:val="22"/>
              </w:rPr>
            </w:pPr>
            <w:r w:rsidRPr="009D0AD8">
              <w:rPr>
                <w:rFonts w:ascii="Aptos" w:hAnsi="Aptos"/>
                <w:b/>
                <w:bCs/>
                <w:sz w:val="22"/>
                <w:szCs w:val="22"/>
              </w:rPr>
              <w:t>VIKUS</w:t>
            </w:r>
          </w:p>
          <w:p w14:paraId="00101C84" w14:textId="77777777" w:rsidR="00F70484" w:rsidRPr="009D0AD8" w:rsidRDefault="00F70484" w:rsidP="005E543A">
            <w:pPr>
              <w:rPr>
                <w:rFonts w:ascii="Aptos" w:hAnsi="Aptos"/>
                <w:b/>
                <w:bCs/>
                <w:sz w:val="22"/>
                <w:szCs w:val="22"/>
              </w:rPr>
            </w:pPr>
          </w:p>
          <w:p w14:paraId="551949C5" w14:textId="4272A13E" w:rsidR="005E543A" w:rsidRDefault="009D0AD8" w:rsidP="00C46397">
            <w:pPr>
              <w:pStyle w:val="Overskrift"/>
              <w:rPr>
                <w:rFonts w:ascii="Open Sans" w:hAnsi="Open Sans" w:cs="Open Sans"/>
                <w:b w:val="0"/>
                <w:bCs/>
                <w:sz w:val="20"/>
                <w:szCs w:val="20"/>
              </w:rPr>
            </w:pPr>
            <w:r>
              <w:rPr>
                <w:rFonts w:ascii="Open Sans" w:hAnsi="Open Sans" w:cs="Open Sans"/>
                <w:b w:val="0"/>
                <w:bCs/>
                <w:sz w:val="20"/>
                <w:szCs w:val="20"/>
              </w:rPr>
              <w:t xml:space="preserve">Er sekretariat for nå 34 kommuner og Buskerud fylkeskommune. </w:t>
            </w:r>
          </w:p>
          <w:p w14:paraId="24E740BE" w14:textId="77777777" w:rsidR="009D0AD8" w:rsidRDefault="009D0AD8" w:rsidP="00C46397">
            <w:pPr>
              <w:pStyle w:val="Overskrift"/>
              <w:rPr>
                <w:rFonts w:ascii="Open Sans" w:hAnsi="Open Sans" w:cs="Open Sans"/>
                <w:b w:val="0"/>
                <w:bCs/>
                <w:sz w:val="20"/>
                <w:szCs w:val="20"/>
              </w:rPr>
            </w:pPr>
          </w:p>
          <w:p w14:paraId="0A3D32DD" w14:textId="22A021FD" w:rsidR="009D0AD8" w:rsidRDefault="009D0AD8" w:rsidP="00C46397">
            <w:pPr>
              <w:pStyle w:val="Overskrift"/>
              <w:rPr>
                <w:rFonts w:ascii="Open Sans" w:hAnsi="Open Sans" w:cs="Open Sans"/>
                <w:b w:val="0"/>
                <w:bCs/>
                <w:sz w:val="20"/>
                <w:szCs w:val="20"/>
              </w:rPr>
            </w:pPr>
            <w:r>
              <w:rPr>
                <w:rFonts w:ascii="Open Sans" w:hAnsi="Open Sans" w:cs="Open Sans"/>
                <w:b w:val="0"/>
                <w:bCs/>
                <w:sz w:val="20"/>
                <w:szCs w:val="20"/>
              </w:rPr>
              <w:t xml:space="preserve">Jobber </w:t>
            </w:r>
            <w:r w:rsidR="00A20BAA">
              <w:rPr>
                <w:rFonts w:ascii="Open Sans" w:hAnsi="Open Sans" w:cs="Open Sans"/>
                <w:b w:val="0"/>
                <w:bCs/>
                <w:sz w:val="20"/>
                <w:szCs w:val="20"/>
              </w:rPr>
              <w:t xml:space="preserve">for øyeblikket </w:t>
            </w:r>
            <w:r>
              <w:rPr>
                <w:rFonts w:ascii="Open Sans" w:hAnsi="Open Sans" w:cs="Open Sans"/>
                <w:b w:val="0"/>
                <w:bCs/>
                <w:sz w:val="20"/>
                <w:szCs w:val="20"/>
              </w:rPr>
              <w:t xml:space="preserve">med risko- og vesentlighetsvurderinger, som danner grunnlag for planer for forvaltningsrevisjoner og eierskapskontroller. </w:t>
            </w:r>
            <w:r w:rsidR="00A20BAA">
              <w:rPr>
                <w:rFonts w:ascii="Open Sans" w:hAnsi="Open Sans" w:cs="Open Sans"/>
                <w:b w:val="0"/>
                <w:bCs/>
                <w:sz w:val="20"/>
                <w:szCs w:val="20"/>
              </w:rPr>
              <w:t xml:space="preserve">Det er kontrollutvalget som her rett og plikt til å utarbeide forslag til budsjett for kontrollarbeidet i kommunen eller fylkeskommunen, og det er budsjettene som definerer hvor mange revisjoner som er mulig å gjennomføre det enkelte budsjettåret. Utarbeidelse av ROV vurderinger tas fra det samme budsjettet. </w:t>
            </w:r>
          </w:p>
          <w:p w14:paraId="3FA18C89" w14:textId="568321B1" w:rsidR="009D0AD8" w:rsidRPr="00303857" w:rsidRDefault="009D0AD8" w:rsidP="00C46397">
            <w:pPr>
              <w:pStyle w:val="Overskrift"/>
              <w:rPr>
                <w:rFonts w:ascii="Open Sans" w:hAnsi="Open Sans" w:cs="Open Sans"/>
                <w:b w:val="0"/>
                <w:bCs/>
                <w:sz w:val="20"/>
                <w:szCs w:val="20"/>
              </w:rPr>
            </w:pPr>
          </w:p>
        </w:tc>
      </w:tr>
      <w:tr w:rsidR="00653C9E" w:rsidRPr="00AA4DBB" w14:paraId="070BCDAD" w14:textId="77777777" w:rsidTr="009A635E">
        <w:tc>
          <w:tcPr>
            <w:tcW w:w="1413" w:type="dxa"/>
          </w:tcPr>
          <w:p w14:paraId="6349F81A" w14:textId="77777777" w:rsidR="00653C9E" w:rsidRPr="00274874" w:rsidRDefault="00653C9E" w:rsidP="00954387">
            <w:pPr>
              <w:pStyle w:val="Overskrift1"/>
              <w:numPr>
                <w:ilvl w:val="0"/>
                <w:numId w:val="3"/>
              </w:numPr>
              <w:rPr>
                <w:rFonts w:ascii="Open Sans" w:hAnsi="Open Sans" w:cs="Open Sans"/>
                <w:b w:val="0"/>
                <w:sz w:val="20"/>
              </w:rPr>
            </w:pPr>
          </w:p>
        </w:tc>
        <w:tc>
          <w:tcPr>
            <w:tcW w:w="7938" w:type="dxa"/>
            <w:gridSpan w:val="2"/>
          </w:tcPr>
          <w:p w14:paraId="5424482F" w14:textId="66329A70" w:rsidR="00653C9E" w:rsidRDefault="005E543A" w:rsidP="00F53587">
            <w:pPr>
              <w:pStyle w:val="Overskrift"/>
              <w:rPr>
                <w:rFonts w:ascii="Open Sans" w:hAnsi="Open Sans" w:cs="Open Sans"/>
                <w:sz w:val="22"/>
                <w:szCs w:val="22"/>
              </w:rPr>
            </w:pPr>
            <w:r>
              <w:rPr>
                <w:rFonts w:ascii="Open Sans" w:hAnsi="Open Sans" w:cs="Open Sans"/>
                <w:sz w:val="22"/>
                <w:szCs w:val="22"/>
              </w:rPr>
              <w:t>Presentasjon fra VIKUS om deres risiko- og vesentlighetsvurderinger</w:t>
            </w:r>
          </w:p>
          <w:p w14:paraId="77BDD4FA" w14:textId="77777777" w:rsidR="00B706DD" w:rsidRDefault="00B706DD" w:rsidP="00F53587">
            <w:pPr>
              <w:pStyle w:val="Overskrift"/>
              <w:rPr>
                <w:rFonts w:ascii="Open Sans" w:hAnsi="Open Sans" w:cs="Open Sans"/>
                <w:sz w:val="22"/>
                <w:szCs w:val="22"/>
              </w:rPr>
            </w:pPr>
          </w:p>
          <w:p w14:paraId="27BFE047" w14:textId="21663A58" w:rsidR="00B706DD" w:rsidRPr="009D0AD8" w:rsidRDefault="009D0AD8" w:rsidP="00F53587">
            <w:pPr>
              <w:pStyle w:val="Overskrift"/>
              <w:rPr>
                <w:rFonts w:ascii="Open Sans" w:hAnsi="Open Sans" w:cs="Open Sans"/>
                <w:b w:val="0"/>
                <w:bCs/>
                <w:sz w:val="22"/>
                <w:szCs w:val="22"/>
              </w:rPr>
            </w:pPr>
            <w:r w:rsidRPr="009D0AD8">
              <w:rPr>
                <w:rFonts w:ascii="Open Sans" w:hAnsi="Open Sans" w:cs="Open Sans"/>
                <w:b w:val="0"/>
                <w:bCs/>
                <w:sz w:val="22"/>
                <w:szCs w:val="22"/>
              </w:rPr>
              <w:t>Se egen presentasjon.</w:t>
            </w:r>
          </w:p>
        </w:tc>
      </w:tr>
      <w:bookmarkEnd w:id="0"/>
      <w:bookmarkEnd w:id="3"/>
    </w:tbl>
    <w:p w14:paraId="471C2553" w14:textId="77777777" w:rsidR="00E76849" w:rsidRPr="00BA370C" w:rsidRDefault="00E76849" w:rsidP="00820897">
      <w:pPr>
        <w:spacing w:after="200" w:line="276" w:lineRule="auto"/>
        <w:rPr>
          <w:rFonts w:ascii="Open Sans" w:hAnsi="Open Sans" w:cs="Open Sans"/>
          <w:sz w:val="20"/>
          <w:szCs w:val="20"/>
        </w:rPr>
      </w:pPr>
    </w:p>
    <w:sectPr w:rsidR="00E76849" w:rsidRPr="00BA370C" w:rsidSect="00313C5E">
      <w:footerReference w:type="default" r:id="rId9"/>
      <w:headerReference w:type="first" r:id="rId10"/>
      <w:footerReference w:type="first" r:id="rId11"/>
      <w:pgSz w:w="11906" w:h="16838"/>
      <w:pgMar w:top="1134" w:right="1134" w:bottom="1701" w:left="1389" w:header="567"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0DC1C" w14:textId="77777777" w:rsidR="00313C5E" w:rsidRDefault="00313C5E" w:rsidP="00144C83">
      <w:r>
        <w:separator/>
      </w:r>
    </w:p>
  </w:endnote>
  <w:endnote w:type="continuationSeparator" w:id="0">
    <w:p w14:paraId="739006BB" w14:textId="77777777" w:rsidR="00313C5E" w:rsidRDefault="00313C5E" w:rsidP="0014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571A" w14:textId="77777777" w:rsidR="00E76849" w:rsidRDefault="00E76849">
    <w:pPr>
      <w:pStyle w:val="Bunntekst"/>
    </w:pPr>
    <w:r>
      <w:rPr>
        <w:noProof/>
      </w:rPr>
      <w:drawing>
        <wp:anchor distT="0" distB="0" distL="114300" distR="114300" simplePos="0" relativeHeight="251677696" behindDoc="1" locked="0" layoutInCell="1" allowOverlap="1" wp14:anchorId="7749DCA7" wp14:editId="65DDA555">
          <wp:simplePos x="0" y="0"/>
          <wp:positionH relativeFrom="column">
            <wp:posOffset>2223135</wp:posOffset>
          </wp:positionH>
          <wp:positionV relativeFrom="paragraph">
            <wp:posOffset>-768350</wp:posOffset>
          </wp:positionV>
          <wp:extent cx="4754888" cy="3233934"/>
          <wp:effectExtent l="0" t="0" r="7620" b="5080"/>
          <wp:wrapNone/>
          <wp:docPr id="1" name="Bilde 1" descr="Bakgrunns grafik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Bakgrunns grafikk.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54888" cy="323393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A501E" w14:textId="77777777" w:rsidR="00035E78" w:rsidRDefault="00035E78" w:rsidP="00144C83">
    <w:pPr>
      <w:pStyle w:val="Bunntekst"/>
    </w:pPr>
  </w:p>
  <w:p w14:paraId="0EE067C4" w14:textId="77777777" w:rsidR="00035E78" w:rsidRDefault="00035E78" w:rsidP="00144C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4086" w14:textId="77777777" w:rsidR="00313C5E" w:rsidRDefault="00313C5E" w:rsidP="00144C83">
      <w:r>
        <w:separator/>
      </w:r>
    </w:p>
  </w:footnote>
  <w:footnote w:type="continuationSeparator" w:id="0">
    <w:p w14:paraId="291E080A" w14:textId="77777777" w:rsidR="00313C5E" w:rsidRDefault="00313C5E" w:rsidP="0014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E513" w14:textId="30998149" w:rsidR="00035E78" w:rsidRDefault="00991EEF" w:rsidP="00144C83">
    <w:pPr>
      <w:pStyle w:val="Topptekst"/>
    </w:pPr>
    <w:r w:rsidRPr="00E85FCA">
      <w:rPr>
        <w:noProof/>
      </w:rPr>
      <w:drawing>
        <wp:anchor distT="0" distB="0" distL="114300" distR="114300" simplePos="0" relativeHeight="251679744" behindDoc="0" locked="1" layoutInCell="1" allowOverlap="0" wp14:anchorId="0C01880B" wp14:editId="59BA7054">
          <wp:simplePos x="0" y="0"/>
          <wp:positionH relativeFrom="page">
            <wp:align>left</wp:align>
          </wp:positionH>
          <wp:positionV relativeFrom="page">
            <wp:align>top</wp:align>
          </wp:positionV>
          <wp:extent cx="3694430" cy="1119505"/>
          <wp:effectExtent l="0" t="0" r="0" b="0"/>
          <wp:wrapNone/>
          <wp:docPr id="6" name="Grafikk 6" descr="Statsforvalter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Statsforvalteren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r w:rsidR="00BA370C">
      <w:rPr>
        <w:rFonts w:ascii="Arial" w:hAnsi="Arial" w:cs="Arial"/>
        <w:b/>
        <w:noProof/>
        <w:sz w:val="15"/>
        <w:szCs w:val="15"/>
        <w:lang w:eastAsia="nb-NO"/>
      </w:rPr>
      <mc:AlternateContent>
        <mc:Choice Requires="wps">
          <w:drawing>
            <wp:anchor distT="0" distB="0" distL="114300" distR="114300" simplePos="0" relativeHeight="251674624" behindDoc="0" locked="0" layoutInCell="1" allowOverlap="1" wp14:anchorId="17F20A28" wp14:editId="3BBBD9A6">
              <wp:simplePos x="0" y="0"/>
              <wp:positionH relativeFrom="page">
                <wp:posOffset>5398135</wp:posOffset>
              </wp:positionH>
              <wp:positionV relativeFrom="page">
                <wp:posOffset>434975</wp:posOffset>
              </wp:positionV>
              <wp:extent cx="1800225" cy="870585"/>
              <wp:effectExtent l="0" t="0" r="9525" b="5715"/>
              <wp:wrapNone/>
              <wp:docPr id="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705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2B3CD7" w14:textId="77777777" w:rsidR="00BA370C" w:rsidRPr="00CF5C5D" w:rsidRDefault="00BA370C" w:rsidP="00BA370C">
                          <w:pPr>
                            <w:pStyle w:val="Kontoradresse"/>
                            <w:rPr>
                              <w:rFonts w:ascii="Open Sans" w:hAnsi="Open Sans" w:cs="Open Sans"/>
                            </w:rPr>
                          </w:pPr>
                          <w:bookmarkStart w:id="4" w:name="OvAdmPostnr"/>
                          <w:bookmarkStart w:id="5" w:name="OvAdmPostSted"/>
                          <w:bookmarkEnd w:id="4"/>
                          <w:bookmarkEnd w:id="5"/>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6" w:name="OvAdmTelefon"/>
                          <w:bookmarkEnd w:id="6"/>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7" w:name="OvAdmEMailAdresse"/>
                          <w:bookmarkEnd w:id="7"/>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0A28" id="_x0000_t202" coordsize="21600,21600" o:spt="202" path="m,l,21600r21600,l21600,xe">
              <v:stroke joinstyle="miter"/>
              <v:path gradientshapeok="t" o:connecttype="rect"/>
            </v:shapetype>
            <v:shape id="Text Box 227" o:spid="_x0000_s1026" type="#_x0000_t202" style="position:absolute;margin-left:425.05pt;margin-top:34.25pt;width:141.75pt;height:68.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" stroked="f" strokeweight="0">
              <v:textbox inset="0,0,0,0">
                <w:txbxContent>
                  <w:p w14:paraId="2C2B3CD7" w14:textId="77777777" w:rsidR="00BA370C" w:rsidRPr="00CF5C5D" w:rsidRDefault="00BA370C" w:rsidP="00BA370C">
                    <w:pPr>
                      <w:pStyle w:val="Kontoradresse"/>
                      <w:rPr>
                        <w:rFonts w:ascii="Open Sans" w:hAnsi="Open Sans" w:cs="Open Sans"/>
                      </w:rPr>
                    </w:pPr>
                    <w:bookmarkStart w:id="8" w:name="OvAdmPostnr"/>
                    <w:bookmarkStart w:id="9" w:name="OvAdmPostSted"/>
                    <w:bookmarkEnd w:id="8"/>
                    <w:bookmarkEnd w:id="9"/>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10" w:name="OvAdmTelefon"/>
                    <w:bookmarkEnd w:id="10"/>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11" w:name="OvAdmEMailAdresse"/>
                    <w:bookmarkEnd w:id="11"/>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v:textbox>
              <w10:wrap anchorx="page" anchory="page"/>
            </v:shape>
          </w:pict>
        </mc:Fallback>
      </mc:AlternateContent>
    </w:r>
  </w:p>
  <w:p w14:paraId="79070605" w14:textId="77777777" w:rsidR="00035E78" w:rsidRDefault="00035E78" w:rsidP="00144C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14B"/>
    <w:multiLevelType w:val="hybridMultilevel"/>
    <w:tmpl w:val="E8B89A46"/>
    <w:lvl w:ilvl="0" w:tplc="0414000F">
      <w:start w:val="1"/>
      <w:numFmt w:val="decimal"/>
      <w:lvlText w:val="%1."/>
      <w:lvlJc w:val="left"/>
      <w:pPr>
        <w:ind w:left="927" w:hanging="360"/>
      </w:p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2D71031C"/>
    <w:multiLevelType w:val="hybridMultilevel"/>
    <w:tmpl w:val="E8E0589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31572397"/>
    <w:multiLevelType w:val="hybridMultilevel"/>
    <w:tmpl w:val="5BE6E868"/>
    <w:lvl w:ilvl="0" w:tplc="6C0EEF56">
      <w:start w:val="2"/>
      <w:numFmt w:val="decimal"/>
      <w:lvlText w:val="%1."/>
      <w:lvlJc w:val="left"/>
      <w:pPr>
        <w:ind w:left="720" w:hanging="360"/>
      </w:pPr>
      <w:rPr>
        <w:rFonts w:hint="default"/>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DB974EC"/>
    <w:multiLevelType w:val="hybridMultilevel"/>
    <w:tmpl w:val="5B60CC9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986F72"/>
    <w:multiLevelType w:val="hybridMultilevel"/>
    <w:tmpl w:val="FBA8E90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803E79"/>
    <w:multiLevelType w:val="hybridMultilevel"/>
    <w:tmpl w:val="C54457CE"/>
    <w:lvl w:ilvl="0" w:tplc="E4A89BE6">
      <w:start w:val="3"/>
      <w:numFmt w:val="decimal"/>
      <w:lvlText w:val="%1."/>
      <w:lvlJc w:val="left"/>
      <w:pPr>
        <w:ind w:left="927" w:hanging="360"/>
      </w:pPr>
      <w:rPr>
        <w:rFonts w:hint="default"/>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CFD7DE4"/>
    <w:multiLevelType w:val="hybridMultilevel"/>
    <w:tmpl w:val="73C0FAB8"/>
    <w:lvl w:ilvl="0" w:tplc="A90CB006">
      <w:start w:val="1"/>
      <w:numFmt w:val="decimal"/>
      <w:lvlText w:val="%1."/>
      <w:lvlJc w:val="left"/>
      <w:pPr>
        <w:ind w:left="927" w:hanging="360"/>
      </w:pPr>
      <w:rPr>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73807722">
    <w:abstractNumId w:val="6"/>
  </w:num>
  <w:num w:numId="2" w16cid:durableId="188761226">
    <w:abstractNumId w:val="2"/>
  </w:num>
  <w:num w:numId="3" w16cid:durableId="992833098">
    <w:abstractNumId w:val="5"/>
  </w:num>
  <w:num w:numId="4" w16cid:durableId="375471005">
    <w:abstractNumId w:val="1"/>
  </w:num>
  <w:num w:numId="5" w16cid:durableId="781921502">
    <w:abstractNumId w:val="0"/>
  </w:num>
  <w:num w:numId="6" w16cid:durableId="53160317">
    <w:abstractNumId w:val="3"/>
  </w:num>
  <w:num w:numId="7" w16cid:durableId="12810349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D6"/>
    <w:rsid w:val="00007F73"/>
    <w:rsid w:val="0001623A"/>
    <w:rsid w:val="00017B68"/>
    <w:rsid w:val="000228D6"/>
    <w:rsid w:val="00022FFC"/>
    <w:rsid w:val="00024524"/>
    <w:rsid w:val="00024DDD"/>
    <w:rsid w:val="00025E7F"/>
    <w:rsid w:val="000266A8"/>
    <w:rsid w:val="0003455D"/>
    <w:rsid w:val="00035E78"/>
    <w:rsid w:val="0005012F"/>
    <w:rsid w:val="00053238"/>
    <w:rsid w:val="00056823"/>
    <w:rsid w:val="0008333B"/>
    <w:rsid w:val="0008617E"/>
    <w:rsid w:val="000867EA"/>
    <w:rsid w:val="00091A0B"/>
    <w:rsid w:val="0009739C"/>
    <w:rsid w:val="000B1DA8"/>
    <w:rsid w:val="000B48DC"/>
    <w:rsid w:val="000B64F3"/>
    <w:rsid w:val="000C4C39"/>
    <w:rsid w:val="000C5DCC"/>
    <w:rsid w:val="000D534F"/>
    <w:rsid w:val="000D7FB9"/>
    <w:rsid w:val="000E507B"/>
    <w:rsid w:val="000E6B92"/>
    <w:rsid w:val="000E6FFD"/>
    <w:rsid w:val="000F0A80"/>
    <w:rsid w:val="000F299A"/>
    <w:rsid w:val="00103F44"/>
    <w:rsid w:val="0011220F"/>
    <w:rsid w:val="001210DC"/>
    <w:rsid w:val="00122C70"/>
    <w:rsid w:val="0014367A"/>
    <w:rsid w:val="00144C83"/>
    <w:rsid w:val="001619FF"/>
    <w:rsid w:val="0016336A"/>
    <w:rsid w:val="00165320"/>
    <w:rsid w:val="00167119"/>
    <w:rsid w:val="00184049"/>
    <w:rsid w:val="00193ACB"/>
    <w:rsid w:val="001A198A"/>
    <w:rsid w:val="001A323E"/>
    <w:rsid w:val="001A3821"/>
    <w:rsid w:val="001A3D57"/>
    <w:rsid w:val="001A6F55"/>
    <w:rsid w:val="001B043E"/>
    <w:rsid w:val="001B0A16"/>
    <w:rsid w:val="001B33DC"/>
    <w:rsid w:val="001C4710"/>
    <w:rsid w:val="001C66D6"/>
    <w:rsid w:val="001C7B8D"/>
    <w:rsid w:val="001D05F8"/>
    <w:rsid w:val="001E301E"/>
    <w:rsid w:val="001E5EFE"/>
    <w:rsid w:val="001F189E"/>
    <w:rsid w:val="001F66EC"/>
    <w:rsid w:val="00200225"/>
    <w:rsid w:val="00200A6C"/>
    <w:rsid w:val="00201A19"/>
    <w:rsid w:val="00206CDE"/>
    <w:rsid w:val="00213B6E"/>
    <w:rsid w:val="002254B0"/>
    <w:rsid w:val="00232142"/>
    <w:rsid w:val="00232C4A"/>
    <w:rsid w:val="0023681B"/>
    <w:rsid w:val="002373D5"/>
    <w:rsid w:val="00243947"/>
    <w:rsid w:val="002442E0"/>
    <w:rsid w:val="00262C4C"/>
    <w:rsid w:val="00263ECE"/>
    <w:rsid w:val="002726BB"/>
    <w:rsid w:val="0027378E"/>
    <w:rsid w:val="00274874"/>
    <w:rsid w:val="002779CF"/>
    <w:rsid w:val="00277FA7"/>
    <w:rsid w:val="002B7912"/>
    <w:rsid w:val="002C708E"/>
    <w:rsid w:val="002E68A0"/>
    <w:rsid w:val="002F1B4E"/>
    <w:rsid w:val="002F64A1"/>
    <w:rsid w:val="002F65BB"/>
    <w:rsid w:val="00302514"/>
    <w:rsid w:val="00303857"/>
    <w:rsid w:val="003100E4"/>
    <w:rsid w:val="00310322"/>
    <w:rsid w:val="00313C5E"/>
    <w:rsid w:val="00324E7B"/>
    <w:rsid w:val="003331B3"/>
    <w:rsid w:val="00334CFD"/>
    <w:rsid w:val="00340FA1"/>
    <w:rsid w:val="00350828"/>
    <w:rsid w:val="00352EB5"/>
    <w:rsid w:val="00352F57"/>
    <w:rsid w:val="003533A6"/>
    <w:rsid w:val="00363B66"/>
    <w:rsid w:val="003640C1"/>
    <w:rsid w:val="00372B1F"/>
    <w:rsid w:val="00373CF8"/>
    <w:rsid w:val="00380966"/>
    <w:rsid w:val="00386A6E"/>
    <w:rsid w:val="00390151"/>
    <w:rsid w:val="003A5CB4"/>
    <w:rsid w:val="003B14F0"/>
    <w:rsid w:val="003B2F98"/>
    <w:rsid w:val="003C6DFA"/>
    <w:rsid w:val="003D0EF6"/>
    <w:rsid w:val="003D5900"/>
    <w:rsid w:val="003E15D5"/>
    <w:rsid w:val="003E66FB"/>
    <w:rsid w:val="003F5A0D"/>
    <w:rsid w:val="00402C41"/>
    <w:rsid w:val="0040523F"/>
    <w:rsid w:val="00405339"/>
    <w:rsid w:val="0041044C"/>
    <w:rsid w:val="00410CA6"/>
    <w:rsid w:val="00411A74"/>
    <w:rsid w:val="00414359"/>
    <w:rsid w:val="00415494"/>
    <w:rsid w:val="00425EB1"/>
    <w:rsid w:val="00425F7B"/>
    <w:rsid w:val="0042640B"/>
    <w:rsid w:val="00430B44"/>
    <w:rsid w:val="0044240F"/>
    <w:rsid w:val="004460CE"/>
    <w:rsid w:val="00450A4F"/>
    <w:rsid w:val="0045115D"/>
    <w:rsid w:val="00452F0B"/>
    <w:rsid w:val="00456F5C"/>
    <w:rsid w:val="00460E58"/>
    <w:rsid w:val="00463AEC"/>
    <w:rsid w:val="00463B41"/>
    <w:rsid w:val="0047347D"/>
    <w:rsid w:val="00475AD3"/>
    <w:rsid w:val="004A1499"/>
    <w:rsid w:val="004A6A60"/>
    <w:rsid w:val="004B0900"/>
    <w:rsid w:val="004B503D"/>
    <w:rsid w:val="004B7710"/>
    <w:rsid w:val="004F1FBF"/>
    <w:rsid w:val="004F27FF"/>
    <w:rsid w:val="004F3E60"/>
    <w:rsid w:val="00506BF3"/>
    <w:rsid w:val="005101C1"/>
    <w:rsid w:val="00511C27"/>
    <w:rsid w:val="005137A7"/>
    <w:rsid w:val="005141BA"/>
    <w:rsid w:val="0051734F"/>
    <w:rsid w:val="005178B2"/>
    <w:rsid w:val="00525E25"/>
    <w:rsid w:val="00531CF9"/>
    <w:rsid w:val="00534882"/>
    <w:rsid w:val="00537D26"/>
    <w:rsid w:val="00551FEC"/>
    <w:rsid w:val="00556793"/>
    <w:rsid w:val="00560E69"/>
    <w:rsid w:val="00570418"/>
    <w:rsid w:val="00572397"/>
    <w:rsid w:val="00580B03"/>
    <w:rsid w:val="00586B5E"/>
    <w:rsid w:val="0058731B"/>
    <w:rsid w:val="0059063D"/>
    <w:rsid w:val="00597728"/>
    <w:rsid w:val="005A1C6F"/>
    <w:rsid w:val="005A2155"/>
    <w:rsid w:val="005A2472"/>
    <w:rsid w:val="005A44CC"/>
    <w:rsid w:val="005B0E6C"/>
    <w:rsid w:val="005B6C7A"/>
    <w:rsid w:val="005D2B26"/>
    <w:rsid w:val="005E543A"/>
    <w:rsid w:val="005E57A8"/>
    <w:rsid w:val="005E6273"/>
    <w:rsid w:val="005E63A5"/>
    <w:rsid w:val="0061203B"/>
    <w:rsid w:val="00616818"/>
    <w:rsid w:val="006456BD"/>
    <w:rsid w:val="00653C9E"/>
    <w:rsid w:val="00655695"/>
    <w:rsid w:val="00665000"/>
    <w:rsid w:val="00665DEA"/>
    <w:rsid w:val="006730FF"/>
    <w:rsid w:val="00673A0F"/>
    <w:rsid w:val="00680492"/>
    <w:rsid w:val="00682BA2"/>
    <w:rsid w:val="00686F00"/>
    <w:rsid w:val="006901C9"/>
    <w:rsid w:val="00695679"/>
    <w:rsid w:val="006B0D9C"/>
    <w:rsid w:val="006B1940"/>
    <w:rsid w:val="006C091C"/>
    <w:rsid w:val="006E259B"/>
    <w:rsid w:val="006E5D7D"/>
    <w:rsid w:val="00703EBE"/>
    <w:rsid w:val="00710821"/>
    <w:rsid w:val="00712D67"/>
    <w:rsid w:val="0071329C"/>
    <w:rsid w:val="00713879"/>
    <w:rsid w:val="00721CBC"/>
    <w:rsid w:val="007309DD"/>
    <w:rsid w:val="00733899"/>
    <w:rsid w:val="00734CD6"/>
    <w:rsid w:val="007412E1"/>
    <w:rsid w:val="007441CC"/>
    <w:rsid w:val="007446F6"/>
    <w:rsid w:val="007462E7"/>
    <w:rsid w:val="00791C87"/>
    <w:rsid w:val="0079626F"/>
    <w:rsid w:val="00797312"/>
    <w:rsid w:val="007B2752"/>
    <w:rsid w:val="007C12B8"/>
    <w:rsid w:val="007C31A4"/>
    <w:rsid w:val="007C32AA"/>
    <w:rsid w:val="007C4966"/>
    <w:rsid w:val="007D1F82"/>
    <w:rsid w:val="007E18FD"/>
    <w:rsid w:val="007E2999"/>
    <w:rsid w:val="007E6760"/>
    <w:rsid w:val="007E7776"/>
    <w:rsid w:val="007F12BA"/>
    <w:rsid w:val="007F2044"/>
    <w:rsid w:val="007F5571"/>
    <w:rsid w:val="00804BC0"/>
    <w:rsid w:val="00804FBD"/>
    <w:rsid w:val="008107CE"/>
    <w:rsid w:val="00814C61"/>
    <w:rsid w:val="00820897"/>
    <w:rsid w:val="00820B3D"/>
    <w:rsid w:val="00823F7A"/>
    <w:rsid w:val="00847DC5"/>
    <w:rsid w:val="00850A68"/>
    <w:rsid w:val="008A15F8"/>
    <w:rsid w:val="008A3628"/>
    <w:rsid w:val="008B36E2"/>
    <w:rsid w:val="008B63AA"/>
    <w:rsid w:val="008B6B03"/>
    <w:rsid w:val="008C5C59"/>
    <w:rsid w:val="008C5C5E"/>
    <w:rsid w:val="008E5561"/>
    <w:rsid w:val="008E7428"/>
    <w:rsid w:val="008F58BD"/>
    <w:rsid w:val="00920B8E"/>
    <w:rsid w:val="00925A80"/>
    <w:rsid w:val="009315C3"/>
    <w:rsid w:val="009315D8"/>
    <w:rsid w:val="00936465"/>
    <w:rsid w:val="009441B5"/>
    <w:rsid w:val="00946BF7"/>
    <w:rsid w:val="00954387"/>
    <w:rsid w:val="009579EC"/>
    <w:rsid w:val="00991EEF"/>
    <w:rsid w:val="0099498B"/>
    <w:rsid w:val="009A635E"/>
    <w:rsid w:val="009C215E"/>
    <w:rsid w:val="009C223C"/>
    <w:rsid w:val="009D0AD8"/>
    <w:rsid w:val="009D78CD"/>
    <w:rsid w:val="009E45DE"/>
    <w:rsid w:val="009F243C"/>
    <w:rsid w:val="009F5582"/>
    <w:rsid w:val="00A053AF"/>
    <w:rsid w:val="00A178D7"/>
    <w:rsid w:val="00A20BAA"/>
    <w:rsid w:val="00A3459D"/>
    <w:rsid w:val="00A44B8A"/>
    <w:rsid w:val="00A557C2"/>
    <w:rsid w:val="00A571C9"/>
    <w:rsid w:val="00A604F9"/>
    <w:rsid w:val="00A615C5"/>
    <w:rsid w:val="00A65AB9"/>
    <w:rsid w:val="00A7105D"/>
    <w:rsid w:val="00A76A7E"/>
    <w:rsid w:val="00A76F17"/>
    <w:rsid w:val="00A85CE4"/>
    <w:rsid w:val="00A86221"/>
    <w:rsid w:val="00A8692A"/>
    <w:rsid w:val="00A926E1"/>
    <w:rsid w:val="00A9570D"/>
    <w:rsid w:val="00AA4DBB"/>
    <w:rsid w:val="00AA523F"/>
    <w:rsid w:val="00AA72F0"/>
    <w:rsid w:val="00AC0FB7"/>
    <w:rsid w:val="00AC15EF"/>
    <w:rsid w:val="00AC77A5"/>
    <w:rsid w:val="00AC7BCD"/>
    <w:rsid w:val="00AE3847"/>
    <w:rsid w:val="00AF0F05"/>
    <w:rsid w:val="00AF14AA"/>
    <w:rsid w:val="00AF5207"/>
    <w:rsid w:val="00B06288"/>
    <w:rsid w:val="00B073E1"/>
    <w:rsid w:val="00B12838"/>
    <w:rsid w:val="00B13674"/>
    <w:rsid w:val="00B159FC"/>
    <w:rsid w:val="00B1650B"/>
    <w:rsid w:val="00B21B98"/>
    <w:rsid w:val="00B336BF"/>
    <w:rsid w:val="00B340E9"/>
    <w:rsid w:val="00B4217B"/>
    <w:rsid w:val="00B435CA"/>
    <w:rsid w:val="00B51AF9"/>
    <w:rsid w:val="00B601BC"/>
    <w:rsid w:val="00B706DD"/>
    <w:rsid w:val="00B7440F"/>
    <w:rsid w:val="00B767E0"/>
    <w:rsid w:val="00BA370C"/>
    <w:rsid w:val="00BA3EDD"/>
    <w:rsid w:val="00BA5271"/>
    <w:rsid w:val="00BA6209"/>
    <w:rsid w:val="00BA64CF"/>
    <w:rsid w:val="00BB15A4"/>
    <w:rsid w:val="00BC02E2"/>
    <w:rsid w:val="00BD0DDD"/>
    <w:rsid w:val="00BF3E04"/>
    <w:rsid w:val="00C01F8B"/>
    <w:rsid w:val="00C10352"/>
    <w:rsid w:val="00C22EB9"/>
    <w:rsid w:val="00C27D87"/>
    <w:rsid w:val="00C30F38"/>
    <w:rsid w:val="00C346A2"/>
    <w:rsid w:val="00C37465"/>
    <w:rsid w:val="00C40F0D"/>
    <w:rsid w:val="00C46397"/>
    <w:rsid w:val="00C50754"/>
    <w:rsid w:val="00C510BC"/>
    <w:rsid w:val="00C51142"/>
    <w:rsid w:val="00C6601B"/>
    <w:rsid w:val="00C72B90"/>
    <w:rsid w:val="00C74F90"/>
    <w:rsid w:val="00C75D4E"/>
    <w:rsid w:val="00C8573A"/>
    <w:rsid w:val="00CA0401"/>
    <w:rsid w:val="00CA330B"/>
    <w:rsid w:val="00CA556D"/>
    <w:rsid w:val="00CA5ACF"/>
    <w:rsid w:val="00CB27DD"/>
    <w:rsid w:val="00CD63A3"/>
    <w:rsid w:val="00CD6C9E"/>
    <w:rsid w:val="00CE1341"/>
    <w:rsid w:val="00CF045F"/>
    <w:rsid w:val="00CF5C5D"/>
    <w:rsid w:val="00CF5D23"/>
    <w:rsid w:val="00D00401"/>
    <w:rsid w:val="00D06605"/>
    <w:rsid w:val="00D109E9"/>
    <w:rsid w:val="00D35EE6"/>
    <w:rsid w:val="00D37CED"/>
    <w:rsid w:val="00D43802"/>
    <w:rsid w:val="00D444C4"/>
    <w:rsid w:val="00D505A8"/>
    <w:rsid w:val="00D520DF"/>
    <w:rsid w:val="00D54E5C"/>
    <w:rsid w:val="00D555CB"/>
    <w:rsid w:val="00D57248"/>
    <w:rsid w:val="00D66E44"/>
    <w:rsid w:val="00D70625"/>
    <w:rsid w:val="00D7720C"/>
    <w:rsid w:val="00D8694E"/>
    <w:rsid w:val="00D872C0"/>
    <w:rsid w:val="00DA61D7"/>
    <w:rsid w:val="00DB291B"/>
    <w:rsid w:val="00DB3567"/>
    <w:rsid w:val="00DB52D8"/>
    <w:rsid w:val="00DB65E9"/>
    <w:rsid w:val="00DB795A"/>
    <w:rsid w:val="00DC1EE9"/>
    <w:rsid w:val="00DC2EBC"/>
    <w:rsid w:val="00DD3DA0"/>
    <w:rsid w:val="00DF1C15"/>
    <w:rsid w:val="00E028F4"/>
    <w:rsid w:val="00E10850"/>
    <w:rsid w:val="00E10F55"/>
    <w:rsid w:val="00E15759"/>
    <w:rsid w:val="00E17037"/>
    <w:rsid w:val="00E22357"/>
    <w:rsid w:val="00E34060"/>
    <w:rsid w:val="00E44B9B"/>
    <w:rsid w:val="00E5463D"/>
    <w:rsid w:val="00E5761A"/>
    <w:rsid w:val="00E71B85"/>
    <w:rsid w:val="00E72627"/>
    <w:rsid w:val="00E76849"/>
    <w:rsid w:val="00E81963"/>
    <w:rsid w:val="00E8386C"/>
    <w:rsid w:val="00E83F03"/>
    <w:rsid w:val="00E90679"/>
    <w:rsid w:val="00E94E1B"/>
    <w:rsid w:val="00EA07EF"/>
    <w:rsid w:val="00EA0CB3"/>
    <w:rsid w:val="00EA60DC"/>
    <w:rsid w:val="00EB3AC1"/>
    <w:rsid w:val="00EB46AB"/>
    <w:rsid w:val="00EB59E4"/>
    <w:rsid w:val="00EB5D22"/>
    <w:rsid w:val="00EB62E5"/>
    <w:rsid w:val="00EC6E1F"/>
    <w:rsid w:val="00EC7C52"/>
    <w:rsid w:val="00ED0B81"/>
    <w:rsid w:val="00ED0BC7"/>
    <w:rsid w:val="00ED5F03"/>
    <w:rsid w:val="00EE2761"/>
    <w:rsid w:val="00EE47FF"/>
    <w:rsid w:val="00EF13F8"/>
    <w:rsid w:val="00EF1E83"/>
    <w:rsid w:val="00EF351C"/>
    <w:rsid w:val="00EF64BD"/>
    <w:rsid w:val="00F051C0"/>
    <w:rsid w:val="00F05ED4"/>
    <w:rsid w:val="00F11C15"/>
    <w:rsid w:val="00F12550"/>
    <w:rsid w:val="00F36D23"/>
    <w:rsid w:val="00F42414"/>
    <w:rsid w:val="00F4726A"/>
    <w:rsid w:val="00F53587"/>
    <w:rsid w:val="00F55ACF"/>
    <w:rsid w:val="00F70484"/>
    <w:rsid w:val="00F9617E"/>
    <w:rsid w:val="00FA599C"/>
    <w:rsid w:val="00FC71B5"/>
    <w:rsid w:val="00FD262D"/>
    <w:rsid w:val="00FD7BAD"/>
    <w:rsid w:val="00FE7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62EF"/>
  <w15:docId w15:val="{A22FD37A-43B7-410F-9D42-88140B7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83"/>
    <w:pPr>
      <w:spacing w:after="0" w:line="240" w:lineRule="auto"/>
    </w:pPr>
    <w:rPr>
      <w:rFonts w:ascii="Times New Roman" w:hAnsi="Times New Roman" w:cs="Times New Roman"/>
      <w:sz w:val="24"/>
      <w:szCs w:val="24"/>
    </w:rPr>
  </w:style>
  <w:style w:type="paragraph" w:styleId="Overskrift1">
    <w:name w:val="heading 1"/>
    <w:basedOn w:val="Normal"/>
    <w:next w:val="Normal"/>
    <w:link w:val="Overskrift1Tegn"/>
    <w:qFormat/>
    <w:rsid w:val="00ED5F03"/>
    <w:pPr>
      <w:keepNext/>
      <w:overflowPunct w:val="0"/>
      <w:autoSpaceDE w:val="0"/>
      <w:autoSpaceDN w:val="0"/>
      <w:adjustRightInd w:val="0"/>
      <w:textAlignment w:val="baseline"/>
      <w:outlineLvl w:val="0"/>
    </w:pPr>
    <w:rPr>
      <w:rFonts w:eastAsia="Times New Roman"/>
      <w:b/>
      <w:szCs w:val="20"/>
      <w:lang w:eastAsia="nb-NO"/>
    </w:rPr>
  </w:style>
  <w:style w:type="paragraph" w:styleId="Overskrift2">
    <w:name w:val="heading 2"/>
    <w:basedOn w:val="Normal"/>
    <w:next w:val="Normal"/>
    <w:link w:val="Overskrift2Tegn"/>
    <w:uiPriority w:val="9"/>
    <w:semiHidden/>
    <w:unhideWhenUsed/>
    <w:rsid w:val="00EC6E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F42414"/>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60E58"/>
    <w:pPr>
      <w:tabs>
        <w:tab w:val="center" w:pos="4536"/>
        <w:tab w:val="right" w:pos="9072"/>
      </w:tabs>
    </w:pPr>
  </w:style>
  <w:style w:type="character" w:customStyle="1" w:styleId="TopptekstTegn">
    <w:name w:val="Topptekst Tegn"/>
    <w:basedOn w:val="Standardskriftforavsnitt"/>
    <w:link w:val="Topptekst"/>
    <w:uiPriority w:val="99"/>
    <w:rsid w:val="00460E58"/>
  </w:style>
  <w:style w:type="paragraph" w:styleId="Bunntekst">
    <w:name w:val="footer"/>
    <w:basedOn w:val="Normal"/>
    <w:link w:val="BunntekstTegn"/>
    <w:uiPriority w:val="99"/>
    <w:unhideWhenUsed/>
    <w:rsid w:val="00460E58"/>
    <w:pPr>
      <w:tabs>
        <w:tab w:val="center" w:pos="4536"/>
        <w:tab w:val="right" w:pos="9072"/>
      </w:tabs>
    </w:pPr>
  </w:style>
  <w:style w:type="character" w:customStyle="1" w:styleId="BunntekstTegn">
    <w:name w:val="Bunntekst Tegn"/>
    <w:basedOn w:val="Standardskriftforavsnitt"/>
    <w:link w:val="Bunntekst"/>
    <w:uiPriority w:val="99"/>
    <w:rsid w:val="00460E58"/>
  </w:style>
  <w:style w:type="paragraph" w:styleId="Bobletekst">
    <w:name w:val="Balloon Text"/>
    <w:basedOn w:val="Normal"/>
    <w:link w:val="BobletekstTegn"/>
    <w:uiPriority w:val="99"/>
    <w:semiHidden/>
    <w:unhideWhenUsed/>
    <w:rsid w:val="00460E58"/>
    <w:rPr>
      <w:rFonts w:ascii="Tahoma" w:hAnsi="Tahoma" w:cs="Tahoma"/>
      <w:sz w:val="16"/>
      <w:szCs w:val="16"/>
    </w:rPr>
  </w:style>
  <w:style w:type="character" w:customStyle="1" w:styleId="BobletekstTegn">
    <w:name w:val="Bobletekst Tegn"/>
    <w:basedOn w:val="Standardskriftforavsnitt"/>
    <w:link w:val="Bobletekst"/>
    <w:uiPriority w:val="99"/>
    <w:semiHidden/>
    <w:rsid w:val="00460E58"/>
    <w:rPr>
      <w:rFonts w:ascii="Tahoma" w:hAnsi="Tahoma" w:cs="Tahoma"/>
      <w:sz w:val="16"/>
      <w:szCs w:val="16"/>
    </w:rPr>
  </w:style>
  <w:style w:type="paragraph" w:customStyle="1" w:styleId="NoParagraphStyle">
    <w:name w:val="[No Paragraph Style]"/>
    <w:link w:val="NoParagraphStyleTegn"/>
    <w:rsid w:val="00A7105D"/>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Plassholdertekst">
    <w:name w:val="Placeholder Text"/>
    <w:basedOn w:val="Standardskriftforavsnitt"/>
    <w:uiPriority w:val="99"/>
    <w:semiHidden/>
    <w:rsid w:val="000C5DCC"/>
    <w:rPr>
      <w:color w:val="808080"/>
    </w:rPr>
  </w:style>
  <w:style w:type="paragraph" w:styleId="Ingenmellomrom">
    <w:name w:val="No Spacing"/>
    <w:link w:val="IngenmellomromTegn"/>
    <w:uiPriority w:val="1"/>
    <w:rsid w:val="00EB46AB"/>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EB46AB"/>
    <w:rPr>
      <w:rFonts w:eastAsiaTheme="minorEastAsia"/>
    </w:rPr>
  </w:style>
  <w:style w:type="paragraph" w:styleId="Undertittel">
    <w:name w:val="Subtitle"/>
    <w:basedOn w:val="Normal"/>
    <w:next w:val="Normal"/>
    <w:link w:val="UndertittelTegn"/>
    <w:uiPriority w:val="11"/>
    <w:rsid w:val="00B12838"/>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B12838"/>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B12838"/>
    <w:rPr>
      <w:b/>
      <w:bCs/>
    </w:rPr>
  </w:style>
  <w:style w:type="paragraph" w:customStyle="1" w:styleId="Kontoradresse">
    <w:name w:val="Kontoradresse"/>
    <w:basedOn w:val="NoParagraphStyle"/>
    <w:link w:val="AdresseTegn"/>
    <w:qFormat/>
    <w:rsid w:val="0008333B"/>
    <w:pPr>
      <w:spacing w:line="240" w:lineRule="auto"/>
    </w:pPr>
    <w:rPr>
      <w:rFonts w:ascii="Arial" w:hAnsi="Arial" w:cs="Arial"/>
      <w:sz w:val="15"/>
      <w:szCs w:val="15"/>
      <w:lang w:val="nb-NO"/>
    </w:rPr>
  </w:style>
  <w:style w:type="paragraph" w:customStyle="1" w:styleId="Overskrift">
    <w:name w:val="Overskrift"/>
    <w:basedOn w:val="Normal"/>
    <w:link w:val="OverskriftTegn"/>
    <w:qFormat/>
    <w:rsid w:val="00144C83"/>
    <w:rPr>
      <w:b/>
      <w:noProof/>
      <w:sz w:val="28"/>
      <w:szCs w:val="28"/>
      <w:lang w:eastAsia="nb-NO"/>
    </w:rPr>
  </w:style>
  <w:style w:type="character" w:customStyle="1" w:styleId="NoParagraphStyleTegn">
    <w:name w:val="[No Paragraph Style] Tegn"/>
    <w:basedOn w:val="Standardskriftforavsnitt"/>
    <w:link w:val="NoParagraphStyle"/>
    <w:rsid w:val="00B12838"/>
    <w:rPr>
      <w:rFonts w:ascii="Times-Roman" w:hAnsi="Times-Roman" w:cs="Times-Roman"/>
      <w:color w:val="000000"/>
      <w:sz w:val="24"/>
      <w:szCs w:val="24"/>
      <w:lang w:val="en-GB"/>
    </w:rPr>
  </w:style>
  <w:style w:type="character" w:customStyle="1" w:styleId="AdresseTegn">
    <w:name w:val="Adresse Tegn"/>
    <w:basedOn w:val="NoParagraphStyleTegn"/>
    <w:link w:val="Kontoradresse"/>
    <w:rsid w:val="0008333B"/>
    <w:rPr>
      <w:rFonts w:ascii="Arial" w:hAnsi="Arial" w:cs="Arial"/>
      <w:color w:val="000000"/>
      <w:sz w:val="15"/>
      <w:szCs w:val="15"/>
      <w:lang w:val="en-GB"/>
    </w:rPr>
  </w:style>
  <w:style w:type="character" w:customStyle="1" w:styleId="OverskriftTegn">
    <w:name w:val="Overskrift Tegn"/>
    <w:basedOn w:val="Standardskriftforavsnitt"/>
    <w:link w:val="Overskrift"/>
    <w:rsid w:val="00144C83"/>
    <w:rPr>
      <w:rFonts w:ascii="Times New Roman" w:hAnsi="Times New Roman" w:cs="Times New Roman"/>
      <w:b/>
      <w:noProof/>
      <w:sz w:val="28"/>
      <w:szCs w:val="28"/>
      <w:lang w:eastAsia="nb-NO"/>
    </w:rPr>
  </w:style>
  <w:style w:type="paragraph" w:customStyle="1" w:styleId="Avdeling">
    <w:name w:val="Avdeling"/>
    <w:basedOn w:val="Kontoradresse"/>
    <w:link w:val="AvdelingTegn"/>
    <w:qFormat/>
    <w:rsid w:val="00AC77A5"/>
    <w:rPr>
      <w:b/>
      <w:lang w:val="en-GB"/>
    </w:rPr>
  </w:style>
  <w:style w:type="character" w:customStyle="1" w:styleId="AvdelingTegn">
    <w:name w:val="Avdeling Tegn"/>
    <w:basedOn w:val="AdresseTegn"/>
    <w:link w:val="Avdeling"/>
    <w:rsid w:val="00AC77A5"/>
    <w:rPr>
      <w:rFonts w:ascii="Arial" w:hAnsi="Arial" w:cs="Arial"/>
      <w:b/>
      <w:color w:val="000000"/>
      <w:sz w:val="15"/>
      <w:szCs w:val="15"/>
      <w:lang w:val="en-GB"/>
    </w:rPr>
  </w:style>
  <w:style w:type="character" w:customStyle="1" w:styleId="Overskrift1Tegn">
    <w:name w:val="Overskrift 1 Tegn"/>
    <w:basedOn w:val="Standardskriftforavsnitt"/>
    <w:link w:val="Overskrift1"/>
    <w:rsid w:val="00ED5F03"/>
    <w:rPr>
      <w:rFonts w:ascii="Times New Roman" w:eastAsia="Times New Roman" w:hAnsi="Times New Roman" w:cs="Times New Roman"/>
      <w:b/>
      <w:sz w:val="24"/>
      <w:szCs w:val="20"/>
      <w:lang w:eastAsia="nb-NO"/>
    </w:rPr>
  </w:style>
  <w:style w:type="paragraph" w:styleId="Listeavsnitt">
    <w:name w:val="List Paragraph"/>
    <w:basedOn w:val="Normal"/>
    <w:uiPriority w:val="34"/>
    <w:qFormat/>
    <w:rsid w:val="00165320"/>
    <w:pPr>
      <w:ind w:left="720"/>
      <w:contextualSpacing/>
    </w:pPr>
  </w:style>
  <w:style w:type="table" w:styleId="Rutenettabell1lys">
    <w:name w:val="Grid Table 1 Light"/>
    <w:basedOn w:val="Vanligtabell"/>
    <w:uiPriority w:val="46"/>
    <w:rsid w:val="00CF5C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kobling">
    <w:name w:val="Hyperlink"/>
    <w:basedOn w:val="Standardskriftforavsnitt"/>
    <w:uiPriority w:val="99"/>
    <w:unhideWhenUsed/>
    <w:rsid w:val="00091A0B"/>
    <w:rPr>
      <w:color w:val="0000FF"/>
      <w:u w:val="single"/>
    </w:rPr>
  </w:style>
  <w:style w:type="character" w:styleId="Ulstomtale">
    <w:name w:val="Unresolved Mention"/>
    <w:basedOn w:val="Standardskriftforavsnitt"/>
    <w:uiPriority w:val="99"/>
    <w:semiHidden/>
    <w:unhideWhenUsed/>
    <w:rsid w:val="005101C1"/>
    <w:rPr>
      <w:color w:val="605E5C"/>
      <w:shd w:val="clear" w:color="auto" w:fill="E1DFDD"/>
    </w:rPr>
  </w:style>
  <w:style w:type="character" w:customStyle="1" w:styleId="hilite">
    <w:name w:val="hilite"/>
    <w:basedOn w:val="Standardskriftforavsnitt"/>
    <w:rsid w:val="00456F5C"/>
  </w:style>
  <w:style w:type="paragraph" w:styleId="NormalWeb">
    <w:name w:val="Normal (Web)"/>
    <w:basedOn w:val="Normal"/>
    <w:uiPriority w:val="99"/>
    <w:unhideWhenUsed/>
    <w:rsid w:val="003F5A0D"/>
    <w:pPr>
      <w:spacing w:before="100" w:beforeAutospacing="1" w:after="100" w:afterAutospacing="1"/>
    </w:pPr>
    <w:rPr>
      <w:rFonts w:eastAsia="Times New Roman"/>
      <w:lang w:eastAsia="nb-NO"/>
    </w:rPr>
  </w:style>
  <w:style w:type="character" w:customStyle="1" w:styleId="Overskrift3Tegn">
    <w:name w:val="Overskrift 3 Tegn"/>
    <w:basedOn w:val="Standardskriftforavsnitt"/>
    <w:link w:val="Overskrift3"/>
    <w:uiPriority w:val="9"/>
    <w:semiHidden/>
    <w:rsid w:val="00F42414"/>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A178D7"/>
    <w:pPr>
      <w:spacing w:before="100" w:beforeAutospacing="1" w:after="100" w:afterAutospacing="1"/>
    </w:pPr>
    <w:rPr>
      <w:rFonts w:eastAsia="Times New Roman"/>
      <w:lang w:eastAsia="nb-NO"/>
    </w:rPr>
  </w:style>
  <w:style w:type="character" w:customStyle="1" w:styleId="normaltextrun">
    <w:name w:val="normaltextrun"/>
    <w:basedOn w:val="Standardskriftforavsnitt"/>
    <w:rsid w:val="00A178D7"/>
  </w:style>
  <w:style w:type="character" w:customStyle="1" w:styleId="eop">
    <w:name w:val="eop"/>
    <w:basedOn w:val="Standardskriftforavsnitt"/>
    <w:rsid w:val="00A178D7"/>
  </w:style>
  <w:style w:type="character" w:customStyle="1" w:styleId="Overskrift2Tegn">
    <w:name w:val="Overskrift 2 Tegn"/>
    <w:basedOn w:val="Standardskriftforavsnitt"/>
    <w:link w:val="Overskrift2"/>
    <w:uiPriority w:val="9"/>
    <w:semiHidden/>
    <w:rsid w:val="00EC6E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107">
      <w:bodyDiv w:val="1"/>
      <w:marLeft w:val="0"/>
      <w:marRight w:val="0"/>
      <w:marTop w:val="0"/>
      <w:marBottom w:val="0"/>
      <w:divBdr>
        <w:top w:val="none" w:sz="0" w:space="0" w:color="auto"/>
        <w:left w:val="none" w:sz="0" w:space="0" w:color="auto"/>
        <w:bottom w:val="none" w:sz="0" w:space="0" w:color="auto"/>
        <w:right w:val="none" w:sz="0" w:space="0" w:color="auto"/>
      </w:divBdr>
    </w:div>
    <w:div w:id="66155927">
      <w:bodyDiv w:val="1"/>
      <w:marLeft w:val="0"/>
      <w:marRight w:val="0"/>
      <w:marTop w:val="0"/>
      <w:marBottom w:val="0"/>
      <w:divBdr>
        <w:top w:val="none" w:sz="0" w:space="0" w:color="auto"/>
        <w:left w:val="none" w:sz="0" w:space="0" w:color="auto"/>
        <w:bottom w:val="none" w:sz="0" w:space="0" w:color="auto"/>
        <w:right w:val="none" w:sz="0" w:space="0" w:color="auto"/>
      </w:divBdr>
    </w:div>
    <w:div w:id="144323167">
      <w:bodyDiv w:val="1"/>
      <w:marLeft w:val="0"/>
      <w:marRight w:val="0"/>
      <w:marTop w:val="0"/>
      <w:marBottom w:val="0"/>
      <w:divBdr>
        <w:top w:val="none" w:sz="0" w:space="0" w:color="auto"/>
        <w:left w:val="none" w:sz="0" w:space="0" w:color="auto"/>
        <w:bottom w:val="none" w:sz="0" w:space="0" w:color="auto"/>
        <w:right w:val="none" w:sz="0" w:space="0" w:color="auto"/>
      </w:divBdr>
    </w:div>
    <w:div w:id="243104365">
      <w:bodyDiv w:val="1"/>
      <w:marLeft w:val="0"/>
      <w:marRight w:val="0"/>
      <w:marTop w:val="0"/>
      <w:marBottom w:val="0"/>
      <w:divBdr>
        <w:top w:val="none" w:sz="0" w:space="0" w:color="auto"/>
        <w:left w:val="none" w:sz="0" w:space="0" w:color="auto"/>
        <w:bottom w:val="none" w:sz="0" w:space="0" w:color="auto"/>
        <w:right w:val="none" w:sz="0" w:space="0" w:color="auto"/>
      </w:divBdr>
    </w:div>
    <w:div w:id="284772159">
      <w:bodyDiv w:val="1"/>
      <w:marLeft w:val="0"/>
      <w:marRight w:val="0"/>
      <w:marTop w:val="0"/>
      <w:marBottom w:val="0"/>
      <w:divBdr>
        <w:top w:val="none" w:sz="0" w:space="0" w:color="auto"/>
        <w:left w:val="none" w:sz="0" w:space="0" w:color="auto"/>
        <w:bottom w:val="none" w:sz="0" w:space="0" w:color="auto"/>
        <w:right w:val="none" w:sz="0" w:space="0" w:color="auto"/>
      </w:divBdr>
      <w:divsChild>
        <w:div w:id="1740590549">
          <w:marLeft w:val="360"/>
          <w:marRight w:val="0"/>
          <w:marTop w:val="200"/>
          <w:marBottom w:val="0"/>
          <w:divBdr>
            <w:top w:val="none" w:sz="0" w:space="0" w:color="auto"/>
            <w:left w:val="none" w:sz="0" w:space="0" w:color="auto"/>
            <w:bottom w:val="none" w:sz="0" w:space="0" w:color="auto"/>
            <w:right w:val="none" w:sz="0" w:space="0" w:color="auto"/>
          </w:divBdr>
        </w:div>
      </w:divsChild>
    </w:div>
    <w:div w:id="296380122">
      <w:bodyDiv w:val="1"/>
      <w:marLeft w:val="0"/>
      <w:marRight w:val="0"/>
      <w:marTop w:val="0"/>
      <w:marBottom w:val="0"/>
      <w:divBdr>
        <w:top w:val="none" w:sz="0" w:space="0" w:color="auto"/>
        <w:left w:val="none" w:sz="0" w:space="0" w:color="auto"/>
        <w:bottom w:val="none" w:sz="0" w:space="0" w:color="auto"/>
        <w:right w:val="none" w:sz="0" w:space="0" w:color="auto"/>
      </w:divBdr>
    </w:div>
    <w:div w:id="372734845">
      <w:bodyDiv w:val="1"/>
      <w:marLeft w:val="0"/>
      <w:marRight w:val="0"/>
      <w:marTop w:val="0"/>
      <w:marBottom w:val="0"/>
      <w:divBdr>
        <w:top w:val="none" w:sz="0" w:space="0" w:color="auto"/>
        <w:left w:val="none" w:sz="0" w:space="0" w:color="auto"/>
        <w:bottom w:val="none" w:sz="0" w:space="0" w:color="auto"/>
        <w:right w:val="none" w:sz="0" w:space="0" w:color="auto"/>
      </w:divBdr>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25468917">
      <w:bodyDiv w:val="1"/>
      <w:marLeft w:val="0"/>
      <w:marRight w:val="0"/>
      <w:marTop w:val="0"/>
      <w:marBottom w:val="0"/>
      <w:divBdr>
        <w:top w:val="none" w:sz="0" w:space="0" w:color="auto"/>
        <w:left w:val="none" w:sz="0" w:space="0" w:color="auto"/>
        <w:bottom w:val="none" w:sz="0" w:space="0" w:color="auto"/>
        <w:right w:val="none" w:sz="0" w:space="0" w:color="auto"/>
      </w:divBdr>
    </w:div>
    <w:div w:id="458499228">
      <w:bodyDiv w:val="1"/>
      <w:marLeft w:val="0"/>
      <w:marRight w:val="0"/>
      <w:marTop w:val="0"/>
      <w:marBottom w:val="0"/>
      <w:divBdr>
        <w:top w:val="none" w:sz="0" w:space="0" w:color="auto"/>
        <w:left w:val="none" w:sz="0" w:space="0" w:color="auto"/>
        <w:bottom w:val="none" w:sz="0" w:space="0" w:color="auto"/>
        <w:right w:val="none" w:sz="0" w:space="0" w:color="auto"/>
      </w:divBdr>
    </w:div>
    <w:div w:id="513306535">
      <w:bodyDiv w:val="1"/>
      <w:marLeft w:val="0"/>
      <w:marRight w:val="0"/>
      <w:marTop w:val="0"/>
      <w:marBottom w:val="0"/>
      <w:divBdr>
        <w:top w:val="none" w:sz="0" w:space="0" w:color="auto"/>
        <w:left w:val="none" w:sz="0" w:space="0" w:color="auto"/>
        <w:bottom w:val="none" w:sz="0" w:space="0" w:color="auto"/>
        <w:right w:val="none" w:sz="0" w:space="0" w:color="auto"/>
      </w:divBdr>
    </w:div>
    <w:div w:id="591202560">
      <w:bodyDiv w:val="1"/>
      <w:marLeft w:val="0"/>
      <w:marRight w:val="0"/>
      <w:marTop w:val="0"/>
      <w:marBottom w:val="0"/>
      <w:divBdr>
        <w:top w:val="none" w:sz="0" w:space="0" w:color="auto"/>
        <w:left w:val="none" w:sz="0" w:space="0" w:color="auto"/>
        <w:bottom w:val="none" w:sz="0" w:space="0" w:color="auto"/>
        <w:right w:val="none" w:sz="0" w:space="0" w:color="auto"/>
      </w:divBdr>
    </w:div>
    <w:div w:id="591400067">
      <w:bodyDiv w:val="1"/>
      <w:marLeft w:val="0"/>
      <w:marRight w:val="0"/>
      <w:marTop w:val="0"/>
      <w:marBottom w:val="0"/>
      <w:divBdr>
        <w:top w:val="none" w:sz="0" w:space="0" w:color="auto"/>
        <w:left w:val="none" w:sz="0" w:space="0" w:color="auto"/>
        <w:bottom w:val="none" w:sz="0" w:space="0" w:color="auto"/>
        <w:right w:val="none" w:sz="0" w:space="0" w:color="auto"/>
      </w:divBdr>
    </w:div>
    <w:div w:id="668798022">
      <w:bodyDiv w:val="1"/>
      <w:marLeft w:val="0"/>
      <w:marRight w:val="0"/>
      <w:marTop w:val="0"/>
      <w:marBottom w:val="0"/>
      <w:divBdr>
        <w:top w:val="none" w:sz="0" w:space="0" w:color="auto"/>
        <w:left w:val="none" w:sz="0" w:space="0" w:color="auto"/>
        <w:bottom w:val="none" w:sz="0" w:space="0" w:color="auto"/>
        <w:right w:val="none" w:sz="0" w:space="0" w:color="auto"/>
      </w:divBdr>
      <w:divsChild>
        <w:div w:id="1176383119">
          <w:marLeft w:val="360"/>
          <w:marRight w:val="0"/>
          <w:marTop w:val="200"/>
          <w:marBottom w:val="0"/>
          <w:divBdr>
            <w:top w:val="none" w:sz="0" w:space="0" w:color="auto"/>
            <w:left w:val="none" w:sz="0" w:space="0" w:color="auto"/>
            <w:bottom w:val="none" w:sz="0" w:space="0" w:color="auto"/>
            <w:right w:val="none" w:sz="0" w:space="0" w:color="auto"/>
          </w:divBdr>
        </w:div>
      </w:divsChild>
    </w:div>
    <w:div w:id="705253863">
      <w:bodyDiv w:val="1"/>
      <w:marLeft w:val="0"/>
      <w:marRight w:val="0"/>
      <w:marTop w:val="0"/>
      <w:marBottom w:val="0"/>
      <w:divBdr>
        <w:top w:val="none" w:sz="0" w:space="0" w:color="auto"/>
        <w:left w:val="none" w:sz="0" w:space="0" w:color="auto"/>
        <w:bottom w:val="none" w:sz="0" w:space="0" w:color="auto"/>
        <w:right w:val="none" w:sz="0" w:space="0" w:color="auto"/>
      </w:divBdr>
    </w:div>
    <w:div w:id="714692592">
      <w:bodyDiv w:val="1"/>
      <w:marLeft w:val="0"/>
      <w:marRight w:val="0"/>
      <w:marTop w:val="0"/>
      <w:marBottom w:val="0"/>
      <w:divBdr>
        <w:top w:val="none" w:sz="0" w:space="0" w:color="auto"/>
        <w:left w:val="none" w:sz="0" w:space="0" w:color="auto"/>
        <w:bottom w:val="none" w:sz="0" w:space="0" w:color="auto"/>
        <w:right w:val="none" w:sz="0" w:space="0" w:color="auto"/>
      </w:divBdr>
    </w:div>
    <w:div w:id="747001824">
      <w:bodyDiv w:val="1"/>
      <w:marLeft w:val="0"/>
      <w:marRight w:val="0"/>
      <w:marTop w:val="0"/>
      <w:marBottom w:val="0"/>
      <w:divBdr>
        <w:top w:val="none" w:sz="0" w:space="0" w:color="auto"/>
        <w:left w:val="none" w:sz="0" w:space="0" w:color="auto"/>
        <w:bottom w:val="none" w:sz="0" w:space="0" w:color="auto"/>
        <w:right w:val="none" w:sz="0" w:space="0" w:color="auto"/>
      </w:divBdr>
      <w:divsChild>
        <w:div w:id="446512410">
          <w:marLeft w:val="1080"/>
          <w:marRight w:val="0"/>
          <w:marTop w:val="100"/>
          <w:marBottom w:val="0"/>
          <w:divBdr>
            <w:top w:val="none" w:sz="0" w:space="0" w:color="auto"/>
            <w:left w:val="none" w:sz="0" w:space="0" w:color="auto"/>
            <w:bottom w:val="none" w:sz="0" w:space="0" w:color="auto"/>
            <w:right w:val="none" w:sz="0" w:space="0" w:color="auto"/>
          </w:divBdr>
        </w:div>
      </w:divsChild>
    </w:div>
    <w:div w:id="761529081">
      <w:bodyDiv w:val="1"/>
      <w:marLeft w:val="0"/>
      <w:marRight w:val="0"/>
      <w:marTop w:val="0"/>
      <w:marBottom w:val="0"/>
      <w:divBdr>
        <w:top w:val="none" w:sz="0" w:space="0" w:color="auto"/>
        <w:left w:val="none" w:sz="0" w:space="0" w:color="auto"/>
        <w:bottom w:val="none" w:sz="0" w:space="0" w:color="auto"/>
        <w:right w:val="none" w:sz="0" w:space="0" w:color="auto"/>
      </w:divBdr>
    </w:div>
    <w:div w:id="805005004">
      <w:bodyDiv w:val="1"/>
      <w:marLeft w:val="0"/>
      <w:marRight w:val="0"/>
      <w:marTop w:val="0"/>
      <w:marBottom w:val="0"/>
      <w:divBdr>
        <w:top w:val="none" w:sz="0" w:space="0" w:color="auto"/>
        <w:left w:val="none" w:sz="0" w:space="0" w:color="auto"/>
        <w:bottom w:val="none" w:sz="0" w:space="0" w:color="auto"/>
        <w:right w:val="none" w:sz="0" w:space="0" w:color="auto"/>
      </w:divBdr>
      <w:divsChild>
        <w:div w:id="2005477343">
          <w:marLeft w:val="360"/>
          <w:marRight w:val="0"/>
          <w:marTop w:val="200"/>
          <w:marBottom w:val="0"/>
          <w:divBdr>
            <w:top w:val="none" w:sz="0" w:space="0" w:color="auto"/>
            <w:left w:val="none" w:sz="0" w:space="0" w:color="auto"/>
            <w:bottom w:val="none" w:sz="0" w:space="0" w:color="auto"/>
            <w:right w:val="none" w:sz="0" w:space="0" w:color="auto"/>
          </w:divBdr>
        </w:div>
      </w:divsChild>
    </w:div>
    <w:div w:id="829709037">
      <w:bodyDiv w:val="1"/>
      <w:marLeft w:val="0"/>
      <w:marRight w:val="0"/>
      <w:marTop w:val="0"/>
      <w:marBottom w:val="0"/>
      <w:divBdr>
        <w:top w:val="none" w:sz="0" w:space="0" w:color="auto"/>
        <w:left w:val="none" w:sz="0" w:space="0" w:color="auto"/>
        <w:bottom w:val="none" w:sz="0" w:space="0" w:color="auto"/>
        <w:right w:val="none" w:sz="0" w:space="0" w:color="auto"/>
      </w:divBdr>
    </w:div>
    <w:div w:id="904221025">
      <w:bodyDiv w:val="1"/>
      <w:marLeft w:val="0"/>
      <w:marRight w:val="0"/>
      <w:marTop w:val="0"/>
      <w:marBottom w:val="0"/>
      <w:divBdr>
        <w:top w:val="none" w:sz="0" w:space="0" w:color="auto"/>
        <w:left w:val="none" w:sz="0" w:space="0" w:color="auto"/>
        <w:bottom w:val="none" w:sz="0" w:space="0" w:color="auto"/>
        <w:right w:val="none" w:sz="0" w:space="0" w:color="auto"/>
      </w:divBdr>
    </w:div>
    <w:div w:id="923949806">
      <w:bodyDiv w:val="1"/>
      <w:marLeft w:val="0"/>
      <w:marRight w:val="0"/>
      <w:marTop w:val="0"/>
      <w:marBottom w:val="0"/>
      <w:divBdr>
        <w:top w:val="none" w:sz="0" w:space="0" w:color="auto"/>
        <w:left w:val="none" w:sz="0" w:space="0" w:color="auto"/>
        <w:bottom w:val="none" w:sz="0" w:space="0" w:color="auto"/>
        <w:right w:val="none" w:sz="0" w:space="0" w:color="auto"/>
      </w:divBdr>
    </w:div>
    <w:div w:id="953942733">
      <w:bodyDiv w:val="1"/>
      <w:marLeft w:val="0"/>
      <w:marRight w:val="0"/>
      <w:marTop w:val="0"/>
      <w:marBottom w:val="0"/>
      <w:divBdr>
        <w:top w:val="none" w:sz="0" w:space="0" w:color="auto"/>
        <w:left w:val="none" w:sz="0" w:space="0" w:color="auto"/>
        <w:bottom w:val="none" w:sz="0" w:space="0" w:color="auto"/>
        <w:right w:val="none" w:sz="0" w:space="0" w:color="auto"/>
      </w:divBdr>
      <w:divsChild>
        <w:div w:id="1559365310">
          <w:marLeft w:val="1627"/>
          <w:marRight w:val="0"/>
          <w:marTop w:val="100"/>
          <w:marBottom w:val="0"/>
          <w:divBdr>
            <w:top w:val="none" w:sz="0" w:space="0" w:color="auto"/>
            <w:left w:val="none" w:sz="0" w:space="0" w:color="auto"/>
            <w:bottom w:val="none" w:sz="0" w:space="0" w:color="auto"/>
            <w:right w:val="none" w:sz="0" w:space="0" w:color="auto"/>
          </w:divBdr>
        </w:div>
      </w:divsChild>
    </w:div>
    <w:div w:id="1019620869">
      <w:bodyDiv w:val="1"/>
      <w:marLeft w:val="0"/>
      <w:marRight w:val="0"/>
      <w:marTop w:val="0"/>
      <w:marBottom w:val="0"/>
      <w:divBdr>
        <w:top w:val="none" w:sz="0" w:space="0" w:color="auto"/>
        <w:left w:val="none" w:sz="0" w:space="0" w:color="auto"/>
        <w:bottom w:val="none" w:sz="0" w:space="0" w:color="auto"/>
        <w:right w:val="none" w:sz="0" w:space="0" w:color="auto"/>
      </w:divBdr>
    </w:div>
    <w:div w:id="1033925273">
      <w:bodyDiv w:val="1"/>
      <w:marLeft w:val="0"/>
      <w:marRight w:val="0"/>
      <w:marTop w:val="0"/>
      <w:marBottom w:val="0"/>
      <w:divBdr>
        <w:top w:val="none" w:sz="0" w:space="0" w:color="auto"/>
        <w:left w:val="none" w:sz="0" w:space="0" w:color="auto"/>
        <w:bottom w:val="none" w:sz="0" w:space="0" w:color="auto"/>
        <w:right w:val="none" w:sz="0" w:space="0" w:color="auto"/>
      </w:divBdr>
      <w:divsChild>
        <w:div w:id="891624388">
          <w:marLeft w:val="1627"/>
          <w:marRight w:val="0"/>
          <w:marTop w:val="100"/>
          <w:marBottom w:val="0"/>
          <w:divBdr>
            <w:top w:val="none" w:sz="0" w:space="0" w:color="auto"/>
            <w:left w:val="none" w:sz="0" w:space="0" w:color="auto"/>
            <w:bottom w:val="none" w:sz="0" w:space="0" w:color="auto"/>
            <w:right w:val="none" w:sz="0" w:space="0" w:color="auto"/>
          </w:divBdr>
        </w:div>
      </w:divsChild>
    </w:div>
    <w:div w:id="1101343273">
      <w:bodyDiv w:val="1"/>
      <w:marLeft w:val="0"/>
      <w:marRight w:val="0"/>
      <w:marTop w:val="0"/>
      <w:marBottom w:val="0"/>
      <w:divBdr>
        <w:top w:val="none" w:sz="0" w:space="0" w:color="auto"/>
        <w:left w:val="none" w:sz="0" w:space="0" w:color="auto"/>
        <w:bottom w:val="none" w:sz="0" w:space="0" w:color="auto"/>
        <w:right w:val="none" w:sz="0" w:space="0" w:color="auto"/>
      </w:divBdr>
    </w:div>
    <w:div w:id="1109742971">
      <w:bodyDiv w:val="1"/>
      <w:marLeft w:val="0"/>
      <w:marRight w:val="0"/>
      <w:marTop w:val="0"/>
      <w:marBottom w:val="0"/>
      <w:divBdr>
        <w:top w:val="none" w:sz="0" w:space="0" w:color="auto"/>
        <w:left w:val="none" w:sz="0" w:space="0" w:color="auto"/>
        <w:bottom w:val="none" w:sz="0" w:space="0" w:color="auto"/>
        <w:right w:val="none" w:sz="0" w:space="0" w:color="auto"/>
      </w:divBdr>
      <w:divsChild>
        <w:div w:id="744034046">
          <w:marLeft w:val="720"/>
          <w:marRight w:val="0"/>
          <w:marTop w:val="200"/>
          <w:marBottom w:val="0"/>
          <w:divBdr>
            <w:top w:val="none" w:sz="0" w:space="0" w:color="auto"/>
            <w:left w:val="none" w:sz="0" w:space="0" w:color="auto"/>
            <w:bottom w:val="none" w:sz="0" w:space="0" w:color="auto"/>
            <w:right w:val="none" w:sz="0" w:space="0" w:color="auto"/>
          </w:divBdr>
        </w:div>
        <w:div w:id="608776005">
          <w:marLeft w:val="1080"/>
          <w:marRight w:val="0"/>
          <w:marTop w:val="100"/>
          <w:marBottom w:val="0"/>
          <w:divBdr>
            <w:top w:val="none" w:sz="0" w:space="0" w:color="auto"/>
            <w:left w:val="none" w:sz="0" w:space="0" w:color="auto"/>
            <w:bottom w:val="none" w:sz="0" w:space="0" w:color="auto"/>
            <w:right w:val="none" w:sz="0" w:space="0" w:color="auto"/>
          </w:divBdr>
        </w:div>
        <w:div w:id="975719688">
          <w:marLeft w:val="1080"/>
          <w:marRight w:val="0"/>
          <w:marTop w:val="100"/>
          <w:marBottom w:val="0"/>
          <w:divBdr>
            <w:top w:val="none" w:sz="0" w:space="0" w:color="auto"/>
            <w:left w:val="none" w:sz="0" w:space="0" w:color="auto"/>
            <w:bottom w:val="none" w:sz="0" w:space="0" w:color="auto"/>
            <w:right w:val="none" w:sz="0" w:space="0" w:color="auto"/>
          </w:divBdr>
        </w:div>
      </w:divsChild>
    </w:div>
    <w:div w:id="1144348086">
      <w:bodyDiv w:val="1"/>
      <w:marLeft w:val="0"/>
      <w:marRight w:val="0"/>
      <w:marTop w:val="0"/>
      <w:marBottom w:val="0"/>
      <w:divBdr>
        <w:top w:val="none" w:sz="0" w:space="0" w:color="auto"/>
        <w:left w:val="none" w:sz="0" w:space="0" w:color="auto"/>
        <w:bottom w:val="none" w:sz="0" w:space="0" w:color="auto"/>
        <w:right w:val="none" w:sz="0" w:space="0" w:color="auto"/>
      </w:divBdr>
      <w:divsChild>
        <w:div w:id="1983927183">
          <w:marLeft w:val="547"/>
          <w:marRight w:val="0"/>
          <w:marTop w:val="200"/>
          <w:marBottom w:val="0"/>
          <w:divBdr>
            <w:top w:val="none" w:sz="0" w:space="0" w:color="auto"/>
            <w:left w:val="none" w:sz="0" w:space="0" w:color="auto"/>
            <w:bottom w:val="none" w:sz="0" w:space="0" w:color="auto"/>
            <w:right w:val="none" w:sz="0" w:space="0" w:color="auto"/>
          </w:divBdr>
        </w:div>
      </w:divsChild>
    </w:div>
    <w:div w:id="1152597283">
      <w:bodyDiv w:val="1"/>
      <w:marLeft w:val="0"/>
      <w:marRight w:val="0"/>
      <w:marTop w:val="0"/>
      <w:marBottom w:val="0"/>
      <w:divBdr>
        <w:top w:val="none" w:sz="0" w:space="0" w:color="auto"/>
        <w:left w:val="none" w:sz="0" w:space="0" w:color="auto"/>
        <w:bottom w:val="none" w:sz="0" w:space="0" w:color="auto"/>
        <w:right w:val="none" w:sz="0" w:space="0" w:color="auto"/>
      </w:divBdr>
      <w:divsChild>
        <w:div w:id="911816671">
          <w:marLeft w:val="720"/>
          <w:marRight w:val="0"/>
          <w:marTop w:val="200"/>
          <w:marBottom w:val="0"/>
          <w:divBdr>
            <w:top w:val="none" w:sz="0" w:space="0" w:color="auto"/>
            <w:left w:val="none" w:sz="0" w:space="0" w:color="auto"/>
            <w:bottom w:val="none" w:sz="0" w:space="0" w:color="auto"/>
            <w:right w:val="none" w:sz="0" w:space="0" w:color="auto"/>
          </w:divBdr>
        </w:div>
        <w:div w:id="1941788839">
          <w:marLeft w:val="1080"/>
          <w:marRight w:val="0"/>
          <w:marTop w:val="100"/>
          <w:marBottom w:val="0"/>
          <w:divBdr>
            <w:top w:val="none" w:sz="0" w:space="0" w:color="auto"/>
            <w:left w:val="none" w:sz="0" w:space="0" w:color="auto"/>
            <w:bottom w:val="none" w:sz="0" w:space="0" w:color="auto"/>
            <w:right w:val="none" w:sz="0" w:space="0" w:color="auto"/>
          </w:divBdr>
        </w:div>
        <w:div w:id="1662662138">
          <w:marLeft w:val="1080"/>
          <w:marRight w:val="0"/>
          <w:marTop w:val="100"/>
          <w:marBottom w:val="0"/>
          <w:divBdr>
            <w:top w:val="none" w:sz="0" w:space="0" w:color="auto"/>
            <w:left w:val="none" w:sz="0" w:space="0" w:color="auto"/>
            <w:bottom w:val="none" w:sz="0" w:space="0" w:color="auto"/>
            <w:right w:val="none" w:sz="0" w:space="0" w:color="auto"/>
          </w:divBdr>
        </w:div>
      </w:divsChild>
    </w:div>
    <w:div w:id="1186672075">
      <w:bodyDiv w:val="1"/>
      <w:marLeft w:val="0"/>
      <w:marRight w:val="0"/>
      <w:marTop w:val="0"/>
      <w:marBottom w:val="0"/>
      <w:divBdr>
        <w:top w:val="none" w:sz="0" w:space="0" w:color="auto"/>
        <w:left w:val="none" w:sz="0" w:space="0" w:color="auto"/>
        <w:bottom w:val="none" w:sz="0" w:space="0" w:color="auto"/>
        <w:right w:val="none" w:sz="0" w:space="0" w:color="auto"/>
      </w:divBdr>
    </w:div>
    <w:div w:id="1215241780">
      <w:bodyDiv w:val="1"/>
      <w:marLeft w:val="0"/>
      <w:marRight w:val="0"/>
      <w:marTop w:val="0"/>
      <w:marBottom w:val="0"/>
      <w:divBdr>
        <w:top w:val="none" w:sz="0" w:space="0" w:color="auto"/>
        <w:left w:val="none" w:sz="0" w:space="0" w:color="auto"/>
        <w:bottom w:val="none" w:sz="0" w:space="0" w:color="auto"/>
        <w:right w:val="none" w:sz="0" w:space="0" w:color="auto"/>
      </w:divBdr>
      <w:divsChild>
        <w:div w:id="1308051533">
          <w:marLeft w:val="547"/>
          <w:marRight w:val="0"/>
          <w:marTop w:val="200"/>
          <w:marBottom w:val="0"/>
          <w:divBdr>
            <w:top w:val="none" w:sz="0" w:space="0" w:color="auto"/>
            <w:left w:val="none" w:sz="0" w:space="0" w:color="auto"/>
            <w:bottom w:val="none" w:sz="0" w:space="0" w:color="auto"/>
            <w:right w:val="none" w:sz="0" w:space="0" w:color="auto"/>
          </w:divBdr>
        </w:div>
      </w:divsChild>
    </w:div>
    <w:div w:id="1271621749">
      <w:bodyDiv w:val="1"/>
      <w:marLeft w:val="0"/>
      <w:marRight w:val="0"/>
      <w:marTop w:val="0"/>
      <w:marBottom w:val="0"/>
      <w:divBdr>
        <w:top w:val="none" w:sz="0" w:space="0" w:color="auto"/>
        <w:left w:val="none" w:sz="0" w:space="0" w:color="auto"/>
        <w:bottom w:val="none" w:sz="0" w:space="0" w:color="auto"/>
        <w:right w:val="none" w:sz="0" w:space="0" w:color="auto"/>
      </w:divBdr>
    </w:div>
    <w:div w:id="1290239033">
      <w:bodyDiv w:val="1"/>
      <w:marLeft w:val="0"/>
      <w:marRight w:val="0"/>
      <w:marTop w:val="0"/>
      <w:marBottom w:val="0"/>
      <w:divBdr>
        <w:top w:val="none" w:sz="0" w:space="0" w:color="auto"/>
        <w:left w:val="none" w:sz="0" w:space="0" w:color="auto"/>
        <w:bottom w:val="none" w:sz="0" w:space="0" w:color="auto"/>
        <w:right w:val="none" w:sz="0" w:space="0" w:color="auto"/>
      </w:divBdr>
    </w:div>
    <w:div w:id="1305769748">
      <w:bodyDiv w:val="1"/>
      <w:marLeft w:val="0"/>
      <w:marRight w:val="0"/>
      <w:marTop w:val="0"/>
      <w:marBottom w:val="0"/>
      <w:divBdr>
        <w:top w:val="none" w:sz="0" w:space="0" w:color="auto"/>
        <w:left w:val="none" w:sz="0" w:space="0" w:color="auto"/>
        <w:bottom w:val="none" w:sz="0" w:space="0" w:color="auto"/>
        <w:right w:val="none" w:sz="0" w:space="0" w:color="auto"/>
      </w:divBdr>
    </w:div>
    <w:div w:id="1359089540">
      <w:bodyDiv w:val="1"/>
      <w:marLeft w:val="0"/>
      <w:marRight w:val="0"/>
      <w:marTop w:val="0"/>
      <w:marBottom w:val="0"/>
      <w:divBdr>
        <w:top w:val="none" w:sz="0" w:space="0" w:color="auto"/>
        <w:left w:val="none" w:sz="0" w:space="0" w:color="auto"/>
        <w:bottom w:val="none" w:sz="0" w:space="0" w:color="auto"/>
        <w:right w:val="none" w:sz="0" w:space="0" w:color="auto"/>
      </w:divBdr>
    </w:div>
    <w:div w:id="1399521772">
      <w:bodyDiv w:val="1"/>
      <w:marLeft w:val="0"/>
      <w:marRight w:val="0"/>
      <w:marTop w:val="0"/>
      <w:marBottom w:val="0"/>
      <w:divBdr>
        <w:top w:val="none" w:sz="0" w:space="0" w:color="auto"/>
        <w:left w:val="none" w:sz="0" w:space="0" w:color="auto"/>
        <w:bottom w:val="none" w:sz="0" w:space="0" w:color="auto"/>
        <w:right w:val="none" w:sz="0" w:space="0" w:color="auto"/>
      </w:divBdr>
    </w:div>
    <w:div w:id="1408385891">
      <w:bodyDiv w:val="1"/>
      <w:marLeft w:val="0"/>
      <w:marRight w:val="0"/>
      <w:marTop w:val="0"/>
      <w:marBottom w:val="0"/>
      <w:divBdr>
        <w:top w:val="none" w:sz="0" w:space="0" w:color="auto"/>
        <w:left w:val="none" w:sz="0" w:space="0" w:color="auto"/>
        <w:bottom w:val="none" w:sz="0" w:space="0" w:color="auto"/>
        <w:right w:val="none" w:sz="0" w:space="0" w:color="auto"/>
      </w:divBdr>
    </w:div>
    <w:div w:id="1412043355">
      <w:bodyDiv w:val="1"/>
      <w:marLeft w:val="0"/>
      <w:marRight w:val="0"/>
      <w:marTop w:val="0"/>
      <w:marBottom w:val="0"/>
      <w:divBdr>
        <w:top w:val="none" w:sz="0" w:space="0" w:color="auto"/>
        <w:left w:val="none" w:sz="0" w:space="0" w:color="auto"/>
        <w:bottom w:val="none" w:sz="0" w:space="0" w:color="auto"/>
        <w:right w:val="none" w:sz="0" w:space="0" w:color="auto"/>
      </w:divBdr>
    </w:div>
    <w:div w:id="1453941619">
      <w:bodyDiv w:val="1"/>
      <w:marLeft w:val="0"/>
      <w:marRight w:val="0"/>
      <w:marTop w:val="0"/>
      <w:marBottom w:val="0"/>
      <w:divBdr>
        <w:top w:val="none" w:sz="0" w:space="0" w:color="auto"/>
        <w:left w:val="none" w:sz="0" w:space="0" w:color="auto"/>
        <w:bottom w:val="none" w:sz="0" w:space="0" w:color="auto"/>
        <w:right w:val="none" w:sz="0" w:space="0" w:color="auto"/>
      </w:divBdr>
    </w:div>
    <w:div w:id="1639798600">
      <w:bodyDiv w:val="1"/>
      <w:marLeft w:val="0"/>
      <w:marRight w:val="0"/>
      <w:marTop w:val="0"/>
      <w:marBottom w:val="0"/>
      <w:divBdr>
        <w:top w:val="none" w:sz="0" w:space="0" w:color="auto"/>
        <w:left w:val="none" w:sz="0" w:space="0" w:color="auto"/>
        <w:bottom w:val="none" w:sz="0" w:space="0" w:color="auto"/>
        <w:right w:val="none" w:sz="0" w:space="0" w:color="auto"/>
      </w:divBdr>
    </w:div>
    <w:div w:id="1686781325">
      <w:bodyDiv w:val="1"/>
      <w:marLeft w:val="0"/>
      <w:marRight w:val="0"/>
      <w:marTop w:val="0"/>
      <w:marBottom w:val="0"/>
      <w:divBdr>
        <w:top w:val="none" w:sz="0" w:space="0" w:color="auto"/>
        <w:left w:val="none" w:sz="0" w:space="0" w:color="auto"/>
        <w:bottom w:val="none" w:sz="0" w:space="0" w:color="auto"/>
        <w:right w:val="none" w:sz="0" w:space="0" w:color="auto"/>
      </w:divBdr>
      <w:divsChild>
        <w:div w:id="1534466336">
          <w:marLeft w:val="1627"/>
          <w:marRight w:val="0"/>
          <w:marTop w:val="100"/>
          <w:marBottom w:val="0"/>
          <w:divBdr>
            <w:top w:val="none" w:sz="0" w:space="0" w:color="auto"/>
            <w:left w:val="none" w:sz="0" w:space="0" w:color="auto"/>
            <w:bottom w:val="none" w:sz="0" w:space="0" w:color="auto"/>
            <w:right w:val="none" w:sz="0" w:space="0" w:color="auto"/>
          </w:divBdr>
        </w:div>
      </w:divsChild>
    </w:div>
    <w:div w:id="1734156493">
      <w:bodyDiv w:val="1"/>
      <w:marLeft w:val="0"/>
      <w:marRight w:val="0"/>
      <w:marTop w:val="0"/>
      <w:marBottom w:val="0"/>
      <w:divBdr>
        <w:top w:val="none" w:sz="0" w:space="0" w:color="auto"/>
        <w:left w:val="none" w:sz="0" w:space="0" w:color="auto"/>
        <w:bottom w:val="none" w:sz="0" w:space="0" w:color="auto"/>
        <w:right w:val="none" w:sz="0" w:space="0" w:color="auto"/>
      </w:divBdr>
      <w:divsChild>
        <w:div w:id="1331449115">
          <w:marLeft w:val="446"/>
          <w:marRight w:val="0"/>
          <w:marTop w:val="200"/>
          <w:marBottom w:val="0"/>
          <w:divBdr>
            <w:top w:val="none" w:sz="0" w:space="0" w:color="auto"/>
            <w:left w:val="none" w:sz="0" w:space="0" w:color="auto"/>
            <w:bottom w:val="none" w:sz="0" w:space="0" w:color="auto"/>
            <w:right w:val="none" w:sz="0" w:space="0" w:color="auto"/>
          </w:divBdr>
        </w:div>
        <w:div w:id="881943197">
          <w:marLeft w:val="446"/>
          <w:marRight w:val="0"/>
          <w:marTop w:val="200"/>
          <w:marBottom w:val="0"/>
          <w:divBdr>
            <w:top w:val="none" w:sz="0" w:space="0" w:color="auto"/>
            <w:left w:val="none" w:sz="0" w:space="0" w:color="auto"/>
            <w:bottom w:val="none" w:sz="0" w:space="0" w:color="auto"/>
            <w:right w:val="none" w:sz="0" w:space="0" w:color="auto"/>
          </w:divBdr>
        </w:div>
        <w:div w:id="1449084762">
          <w:marLeft w:val="446"/>
          <w:marRight w:val="0"/>
          <w:marTop w:val="200"/>
          <w:marBottom w:val="0"/>
          <w:divBdr>
            <w:top w:val="none" w:sz="0" w:space="0" w:color="auto"/>
            <w:left w:val="none" w:sz="0" w:space="0" w:color="auto"/>
            <w:bottom w:val="none" w:sz="0" w:space="0" w:color="auto"/>
            <w:right w:val="none" w:sz="0" w:space="0" w:color="auto"/>
          </w:divBdr>
        </w:div>
        <w:div w:id="1460146870">
          <w:marLeft w:val="446"/>
          <w:marRight w:val="0"/>
          <w:marTop w:val="200"/>
          <w:marBottom w:val="0"/>
          <w:divBdr>
            <w:top w:val="none" w:sz="0" w:space="0" w:color="auto"/>
            <w:left w:val="none" w:sz="0" w:space="0" w:color="auto"/>
            <w:bottom w:val="none" w:sz="0" w:space="0" w:color="auto"/>
            <w:right w:val="none" w:sz="0" w:space="0" w:color="auto"/>
          </w:divBdr>
        </w:div>
      </w:divsChild>
    </w:div>
    <w:div w:id="1742291216">
      <w:bodyDiv w:val="1"/>
      <w:marLeft w:val="0"/>
      <w:marRight w:val="0"/>
      <w:marTop w:val="0"/>
      <w:marBottom w:val="0"/>
      <w:divBdr>
        <w:top w:val="none" w:sz="0" w:space="0" w:color="auto"/>
        <w:left w:val="none" w:sz="0" w:space="0" w:color="auto"/>
        <w:bottom w:val="none" w:sz="0" w:space="0" w:color="auto"/>
        <w:right w:val="none" w:sz="0" w:space="0" w:color="auto"/>
      </w:divBdr>
    </w:div>
    <w:div w:id="1768035929">
      <w:bodyDiv w:val="1"/>
      <w:marLeft w:val="0"/>
      <w:marRight w:val="0"/>
      <w:marTop w:val="0"/>
      <w:marBottom w:val="0"/>
      <w:divBdr>
        <w:top w:val="none" w:sz="0" w:space="0" w:color="auto"/>
        <w:left w:val="none" w:sz="0" w:space="0" w:color="auto"/>
        <w:bottom w:val="none" w:sz="0" w:space="0" w:color="auto"/>
        <w:right w:val="none" w:sz="0" w:space="0" w:color="auto"/>
      </w:divBdr>
    </w:div>
    <w:div w:id="1791123601">
      <w:bodyDiv w:val="1"/>
      <w:marLeft w:val="0"/>
      <w:marRight w:val="0"/>
      <w:marTop w:val="0"/>
      <w:marBottom w:val="0"/>
      <w:divBdr>
        <w:top w:val="none" w:sz="0" w:space="0" w:color="auto"/>
        <w:left w:val="none" w:sz="0" w:space="0" w:color="auto"/>
        <w:bottom w:val="none" w:sz="0" w:space="0" w:color="auto"/>
        <w:right w:val="none" w:sz="0" w:space="0" w:color="auto"/>
      </w:divBdr>
    </w:div>
    <w:div w:id="1813020651">
      <w:bodyDiv w:val="1"/>
      <w:marLeft w:val="0"/>
      <w:marRight w:val="0"/>
      <w:marTop w:val="0"/>
      <w:marBottom w:val="0"/>
      <w:divBdr>
        <w:top w:val="none" w:sz="0" w:space="0" w:color="auto"/>
        <w:left w:val="none" w:sz="0" w:space="0" w:color="auto"/>
        <w:bottom w:val="none" w:sz="0" w:space="0" w:color="auto"/>
        <w:right w:val="none" w:sz="0" w:space="0" w:color="auto"/>
      </w:divBdr>
      <w:divsChild>
        <w:div w:id="371459645">
          <w:marLeft w:val="720"/>
          <w:marRight w:val="0"/>
          <w:marTop w:val="200"/>
          <w:marBottom w:val="0"/>
          <w:divBdr>
            <w:top w:val="none" w:sz="0" w:space="0" w:color="auto"/>
            <w:left w:val="none" w:sz="0" w:space="0" w:color="auto"/>
            <w:bottom w:val="none" w:sz="0" w:space="0" w:color="auto"/>
            <w:right w:val="none" w:sz="0" w:space="0" w:color="auto"/>
          </w:divBdr>
        </w:div>
      </w:divsChild>
    </w:div>
    <w:div w:id="1842428871">
      <w:bodyDiv w:val="1"/>
      <w:marLeft w:val="0"/>
      <w:marRight w:val="0"/>
      <w:marTop w:val="0"/>
      <w:marBottom w:val="0"/>
      <w:divBdr>
        <w:top w:val="none" w:sz="0" w:space="0" w:color="auto"/>
        <w:left w:val="none" w:sz="0" w:space="0" w:color="auto"/>
        <w:bottom w:val="none" w:sz="0" w:space="0" w:color="auto"/>
        <w:right w:val="none" w:sz="0" w:space="0" w:color="auto"/>
      </w:divBdr>
      <w:divsChild>
        <w:div w:id="532304533">
          <w:marLeft w:val="0"/>
          <w:marRight w:val="0"/>
          <w:marTop w:val="0"/>
          <w:marBottom w:val="0"/>
          <w:divBdr>
            <w:top w:val="none" w:sz="0" w:space="0" w:color="auto"/>
            <w:left w:val="none" w:sz="0" w:space="0" w:color="auto"/>
            <w:bottom w:val="none" w:sz="0" w:space="0" w:color="auto"/>
            <w:right w:val="none" w:sz="0" w:space="0" w:color="auto"/>
          </w:divBdr>
        </w:div>
        <w:div w:id="972517631">
          <w:marLeft w:val="0"/>
          <w:marRight w:val="0"/>
          <w:marTop w:val="0"/>
          <w:marBottom w:val="0"/>
          <w:divBdr>
            <w:top w:val="none" w:sz="0" w:space="0" w:color="auto"/>
            <w:left w:val="none" w:sz="0" w:space="0" w:color="auto"/>
            <w:bottom w:val="none" w:sz="0" w:space="0" w:color="auto"/>
            <w:right w:val="none" w:sz="0" w:space="0" w:color="auto"/>
          </w:divBdr>
        </w:div>
        <w:div w:id="268589395">
          <w:marLeft w:val="0"/>
          <w:marRight w:val="0"/>
          <w:marTop w:val="0"/>
          <w:marBottom w:val="0"/>
          <w:divBdr>
            <w:top w:val="none" w:sz="0" w:space="0" w:color="auto"/>
            <w:left w:val="none" w:sz="0" w:space="0" w:color="auto"/>
            <w:bottom w:val="none" w:sz="0" w:space="0" w:color="auto"/>
            <w:right w:val="none" w:sz="0" w:space="0" w:color="auto"/>
          </w:divBdr>
        </w:div>
      </w:divsChild>
    </w:div>
    <w:div w:id="1857694258">
      <w:bodyDiv w:val="1"/>
      <w:marLeft w:val="0"/>
      <w:marRight w:val="0"/>
      <w:marTop w:val="0"/>
      <w:marBottom w:val="0"/>
      <w:divBdr>
        <w:top w:val="none" w:sz="0" w:space="0" w:color="auto"/>
        <w:left w:val="none" w:sz="0" w:space="0" w:color="auto"/>
        <w:bottom w:val="none" w:sz="0" w:space="0" w:color="auto"/>
        <w:right w:val="none" w:sz="0" w:space="0" w:color="auto"/>
      </w:divBdr>
    </w:div>
    <w:div w:id="1896969263">
      <w:bodyDiv w:val="1"/>
      <w:marLeft w:val="0"/>
      <w:marRight w:val="0"/>
      <w:marTop w:val="0"/>
      <w:marBottom w:val="0"/>
      <w:divBdr>
        <w:top w:val="none" w:sz="0" w:space="0" w:color="auto"/>
        <w:left w:val="none" w:sz="0" w:space="0" w:color="auto"/>
        <w:bottom w:val="none" w:sz="0" w:space="0" w:color="auto"/>
        <w:right w:val="none" w:sz="0" w:space="0" w:color="auto"/>
      </w:divBdr>
    </w:div>
    <w:div w:id="1959557539">
      <w:bodyDiv w:val="1"/>
      <w:marLeft w:val="0"/>
      <w:marRight w:val="0"/>
      <w:marTop w:val="0"/>
      <w:marBottom w:val="0"/>
      <w:divBdr>
        <w:top w:val="none" w:sz="0" w:space="0" w:color="auto"/>
        <w:left w:val="none" w:sz="0" w:space="0" w:color="auto"/>
        <w:bottom w:val="none" w:sz="0" w:space="0" w:color="auto"/>
        <w:right w:val="none" w:sz="0" w:space="0" w:color="auto"/>
      </w:divBdr>
    </w:div>
    <w:div w:id="2020548181">
      <w:bodyDiv w:val="1"/>
      <w:marLeft w:val="0"/>
      <w:marRight w:val="0"/>
      <w:marTop w:val="0"/>
      <w:marBottom w:val="0"/>
      <w:divBdr>
        <w:top w:val="none" w:sz="0" w:space="0" w:color="auto"/>
        <w:left w:val="none" w:sz="0" w:space="0" w:color="auto"/>
        <w:bottom w:val="none" w:sz="0" w:space="0" w:color="auto"/>
        <w:right w:val="none" w:sz="0" w:space="0" w:color="auto"/>
      </w:divBdr>
    </w:div>
    <w:div w:id="2025092022">
      <w:bodyDiv w:val="1"/>
      <w:marLeft w:val="0"/>
      <w:marRight w:val="0"/>
      <w:marTop w:val="0"/>
      <w:marBottom w:val="0"/>
      <w:divBdr>
        <w:top w:val="none" w:sz="0" w:space="0" w:color="auto"/>
        <w:left w:val="none" w:sz="0" w:space="0" w:color="auto"/>
        <w:bottom w:val="none" w:sz="0" w:space="0" w:color="auto"/>
        <w:right w:val="none" w:sz="0" w:space="0" w:color="auto"/>
      </w:divBdr>
    </w:div>
    <w:div w:id="2139453601">
      <w:bodyDiv w:val="1"/>
      <w:marLeft w:val="0"/>
      <w:marRight w:val="0"/>
      <w:marTop w:val="0"/>
      <w:marBottom w:val="0"/>
      <w:divBdr>
        <w:top w:val="none" w:sz="0" w:space="0" w:color="auto"/>
        <w:left w:val="none" w:sz="0" w:space="0" w:color="auto"/>
        <w:bottom w:val="none" w:sz="0" w:space="0" w:color="auto"/>
        <w:right w:val="none" w:sz="0" w:space="0" w:color="auto"/>
      </w:divBdr>
      <w:divsChild>
        <w:div w:id="20269825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b.no/globalassets/dokumenter/rapporter/tilsynsaksjon-kommunale-lekeplasser-2023---2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F853-B727-46D5-A34D-7A4D4D5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1709</Words>
  <Characters>9059</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 Fakra</dc:creator>
  <cp:lastModifiedBy>Butt, Fakra</cp:lastModifiedBy>
  <cp:revision>10</cp:revision>
  <cp:lastPrinted>2024-03-19T10:17:00Z</cp:lastPrinted>
  <dcterms:created xsi:type="dcterms:W3CDTF">2024-06-21T12:53:00Z</dcterms:created>
  <dcterms:modified xsi:type="dcterms:W3CDTF">2024-06-24T13:21:00Z</dcterms:modified>
</cp:coreProperties>
</file>