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B21F" w14:textId="77777777" w:rsidR="00850A68" w:rsidRDefault="00850A68" w:rsidP="00144C83">
      <w:bookmarkStart w:id="0" w:name="_Hlk89783540"/>
    </w:p>
    <w:p w14:paraId="1F2228A7" w14:textId="77777777" w:rsidR="00AC77A5" w:rsidRDefault="00AC77A5" w:rsidP="00144C83"/>
    <w:p w14:paraId="7C7E5CE4" w14:textId="77777777" w:rsidR="00850A68" w:rsidRPr="00AC77A5" w:rsidRDefault="0008333B" w:rsidP="00144C83">
      <w:pPr>
        <w:rPr>
          <w:rFonts w:ascii="Arial" w:hAnsi="Arial" w:cs="Arial"/>
          <w:b/>
          <w:sz w:val="15"/>
          <w:szCs w:val="15"/>
        </w:rPr>
      </w:pPr>
      <w:bookmarkStart w:id="1" w:name="AdmBetegnelse"/>
      <w:bookmarkEnd w:id="1"/>
      <w:r w:rsidRPr="00AC77A5">
        <w:rPr>
          <w:rFonts w:ascii="Arial" w:hAnsi="Arial" w:cs="Arial"/>
          <w:b/>
          <w:sz w:val="15"/>
          <w:szCs w:val="15"/>
        </w:rPr>
        <w:tab/>
      </w:r>
    </w:p>
    <w:p w14:paraId="16BE88F2" w14:textId="77777777" w:rsidR="00850A68" w:rsidRDefault="00850A68" w:rsidP="00144C83"/>
    <w:p w14:paraId="269877F8" w14:textId="77777777" w:rsidR="00850A68" w:rsidRPr="00AC77A5" w:rsidRDefault="00850A68" w:rsidP="00144C83">
      <w:pPr>
        <w:rPr>
          <w:sz w:val="15"/>
          <w:szCs w:val="15"/>
        </w:rPr>
      </w:pPr>
      <w:bookmarkStart w:id="2" w:name="UoffParagraf"/>
      <w:bookmarkEnd w:id="2"/>
    </w:p>
    <w:p w14:paraId="423F2695" w14:textId="77777777" w:rsidR="00850A68" w:rsidRDefault="00850A68" w:rsidP="00144C83"/>
    <w:p w14:paraId="0BB7F288" w14:textId="77777777" w:rsidR="00850A68" w:rsidRDefault="00850A68" w:rsidP="00144C83"/>
    <w:p w14:paraId="2ADFFB10" w14:textId="77777777" w:rsidR="00165320" w:rsidRPr="00E17037" w:rsidRDefault="00165320" w:rsidP="00165320">
      <w:pPr>
        <w:pStyle w:val="Overskrift"/>
        <w:rPr>
          <w:rFonts w:ascii="Open Sans SemiBold" w:hAnsi="Open Sans SemiBold" w:cs="Open Sans SemiBold"/>
          <w:b w:val="0"/>
          <w:sz w:val="26"/>
          <w:szCs w:val="26"/>
        </w:rPr>
      </w:pPr>
      <w:r w:rsidRPr="00E17037">
        <w:rPr>
          <w:rFonts w:ascii="Open Sans SemiBold" w:hAnsi="Open Sans SemiBold" w:cs="Open Sans SemiBold"/>
          <w:b w:val="0"/>
          <w:sz w:val="26"/>
          <w:szCs w:val="26"/>
        </w:rPr>
        <w:t>Møtereferat</w:t>
      </w:r>
      <w:r w:rsidR="00BA370C" w:rsidRPr="00E17037">
        <w:rPr>
          <w:rFonts w:ascii="Open Sans SemiBold" w:hAnsi="Open Sans SemiBold" w:cs="Open Sans SemiBold"/>
          <w:b w:val="0"/>
          <w:sz w:val="26"/>
          <w:szCs w:val="26"/>
        </w:rPr>
        <w:t xml:space="preserve"> – </w:t>
      </w:r>
      <w:r w:rsidR="000228D6">
        <w:rPr>
          <w:rFonts w:ascii="Open Sans SemiBold" w:hAnsi="Open Sans SemiBold" w:cs="Open Sans SemiBold"/>
          <w:b w:val="0"/>
          <w:sz w:val="26"/>
          <w:szCs w:val="26"/>
        </w:rPr>
        <w:t xml:space="preserve">Tilsynsforum </w:t>
      </w:r>
    </w:p>
    <w:tbl>
      <w:tblPr>
        <w:tblStyle w:val="Rutenettabell1lys"/>
        <w:tblpPr w:leftFromText="141" w:rightFromText="141" w:vertAnchor="text" w:tblpY="1"/>
        <w:tblW w:w="9851" w:type="dxa"/>
        <w:tblLayout w:type="fixed"/>
        <w:tblLook w:val="0000" w:firstRow="0" w:lastRow="0" w:firstColumn="0" w:lastColumn="0" w:noHBand="0" w:noVBand="0"/>
      </w:tblPr>
      <w:tblGrid>
        <w:gridCol w:w="988"/>
        <w:gridCol w:w="500"/>
        <w:gridCol w:w="3685"/>
        <w:gridCol w:w="4678"/>
      </w:tblGrid>
      <w:tr w:rsidR="007F12BA" w:rsidRPr="00BA370C" w14:paraId="6BFB2B33" w14:textId="77777777" w:rsidTr="00A85CE4">
        <w:trPr>
          <w:trHeight w:val="351"/>
        </w:trPr>
        <w:tc>
          <w:tcPr>
            <w:tcW w:w="1488" w:type="dxa"/>
            <w:gridSpan w:val="2"/>
          </w:tcPr>
          <w:p w14:paraId="7B776DE4" w14:textId="77777777" w:rsidR="007F12BA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Dato</w:t>
            </w:r>
            <w:r w:rsidR="00A85CE4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"/>
          </w:tcPr>
          <w:p w14:paraId="2FBFCBD3" w14:textId="4090DEAD" w:rsidR="007F12BA" w:rsidRPr="000228D6" w:rsidRDefault="00B1650B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</w:t>
            </w:r>
            <w:r w:rsidR="006C091C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  <w:r w:rsidR="006C091C">
              <w:rPr>
                <w:rFonts w:ascii="Open Sans" w:hAnsi="Open Sans" w:cs="Open Sans"/>
                <w:sz w:val="20"/>
                <w:szCs w:val="20"/>
              </w:rPr>
              <w:t>.2022</w:t>
            </w:r>
          </w:p>
        </w:tc>
      </w:tr>
      <w:tr w:rsidR="005D2B26" w:rsidRPr="00BA370C" w14:paraId="3D6C1F8D" w14:textId="77777777" w:rsidTr="00A85CE4">
        <w:trPr>
          <w:trHeight w:val="351"/>
        </w:trPr>
        <w:tc>
          <w:tcPr>
            <w:tcW w:w="1488" w:type="dxa"/>
            <w:gridSpan w:val="2"/>
          </w:tcPr>
          <w:p w14:paraId="1DB543A8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Klokkeslett:</w:t>
            </w:r>
          </w:p>
        </w:tc>
        <w:tc>
          <w:tcPr>
            <w:tcW w:w="8363" w:type="dxa"/>
            <w:gridSpan w:val="2"/>
          </w:tcPr>
          <w:p w14:paraId="4DF14EE2" w14:textId="181BB128" w:rsidR="005D2B26" w:rsidRPr="000228D6" w:rsidRDefault="000228D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 w:rsidR="00B1650B">
              <w:rPr>
                <w:rFonts w:ascii="Open Sans" w:hAnsi="Open Sans" w:cs="Open Sans"/>
                <w:sz w:val="20"/>
                <w:szCs w:val="20"/>
              </w:rPr>
              <w:t>10.00-15.00</w:t>
            </w:r>
          </w:p>
        </w:tc>
      </w:tr>
      <w:tr w:rsidR="005D2B26" w:rsidRPr="00BA370C" w14:paraId="44DE68F5" w14:textId="77777777" w:rsidTr="00A85CE4">
        <w:trPr>
          <w:trHeight w:val="351"/>
        </w:trPr>
        <w:tc>
          <w:tcPr>
            <w:tcW w:w="1488" w:type="dxa"/>
            <w:gridSpan w:val="2"/>
          </w:tcPr>
          <w:p w14:paraId="780329D4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Møterom:</w:t>
            </w:r>
          </w:p>
        </w:tc>
        <w:tc>
          <w:tcPr>
            <w:tcW w:w="8363" w:type="dxa"/>
            <w:gridSpan w:val="2"/>
          </w:tcPr>
          <w:p w14:paraId="2C68A067" w14:textId="16809D37" w:rsidR="005D2B26" w:rsidRPr="000228D6" w:rsidRDefault="00B1650B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Fysisk i Oslo med mulighet for digital deltakelse</w:t>
            </w:r>
          </w:p>
        </w:tc>
      </w:tr>
      <w:tr w:rsidR="005D2B26" w:rsidRPr="00BA370C" w14:paraId="34FE6E1B" w14:textId="77777777" w:rsidTr="00A85CE4">
        <w:trPr>
          <w:trHeight w:val="351"/>
        </w:trPr>
        <w:tc>
          <w:tcPr>
            <w:tcW w:w="1488" w:type="dxa"/>
            <w:gridSpan w:val="2"/>
          </w:tcPr>
          <w:p w14:paraId="236D5B2B" w14:textId="14465654" w:rsidR="005D2B26" w:rsidRPr="00E17037" w:rsidRDefault="006730FF" w:rsidP="006730FF">
            <w:pPr>
              <w:keepNext/>
              <w:rPr>
                <w:rFonts w:ascii="Open Sans SemiBold" w:hAnsi="Open Sans SemiBold" w:cs="Open Sans SemiBold"/>
                <w:sz w:val="20"/>
                <w:szCs w:val="20"/>
              </w:rPr>
            </w:pPr>
            <w:proofErr w:type="gramStart"/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Tilstede</w:t>
            </w:r>
            <w:proofErr w:type="gramEnd"/>
            <w:r w:rsidR="005D2B26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"/>
          </w:tcPr>
          <w:p w14:paraId="3CF59914" w14:textId="092CFB82" w:rsidR="005D2B26" w:rsidRPr="000228D6" w:rsidRDefault="000228D6" w:rsidP="00213B6E">
            <w:pPr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>Representanter fra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 xml:space="preserve"> Statsforvalteren</w:t>
            </w: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6C091C">
              <w:rPr>
                <w:rFonts w:ascii="Open Sans" w:hAnsi="Open Sans" w:cs="Open Sans"/>
                <w:sz w:val="20"/>
                <w:szCs w:val="20"/>
              </w:rPr>
              <w:t>Kartverket, Arbeidstilsynet</w:t>
            </w:r>
            <w:r w:rsidR="00213B6E">
              <w:rPr>
                <w:rFonts w:ascii="Open Sans" w:hAnsi="Open Sans" w:cs="Open Sans"/>
                <w:sz w:val="20"/>
                <w:szCs w:val="20"/>
              </w:rPr>
              <w:t>,  Arkivverket, Mattilsynet, Viken Kontrollutvalgssekretariat (VIKUS)</w:t>
            </w:r>
            <w:r w:rsidR="00B1650B">
              <w:rPr>
                <w:rFonts w:ascii="Open Sans" w:hAnsi="Open Sans" w:cs="Open Sans"/>
                <w:sz w:val="20"/>
                <w:szCs w:val="20"/>
              </w:rPr>
              <w:t xml:space="preserve"> og kontrollutvalgssekretariat for Viken fylkeskommune</w:t>
            </w:r>
          </w:p>
        </w:tc>
      </w:tr>
      <w:tr w:rsidR="00991EEF" w:rsidRPr="00BA370C" w14:paraId="01451832" w14:textId="77777777" w:rsidTr="00A85CE4">
        <w:trPr>
          <w:trHeight w:val="351"/>
        </w:trPr>
        <w:tc>
          <w:tcPr>
            <w:tcW w:w="1488" w:type="dxa"/>
            <w:gridSpan w:val="2"/>
          </w:tcPr>
          <w:p w14:paraId="471385BC" w14:textId="7BFEAD36" w:rsidR="00991EEF" w:rsidRPr="00E17037" w:rsidRDefault="00991EEF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t xml:space="preserve">Forfall: </w:t>
            </w:r>
          </w:p>
        </w:tc>
        <w:tc>
          <w:tcPr>
            <w:tcW w:w="8363" w:type="dxa"/>
            <w:gridSpan w:val="2"/>
          </w:tcPr>
          <w:p w14:paraId="52FE4FB8" w14:textId="3FFDFE69" w:rsidR="00991EEF" w:rsidRPr="000228D6" w:rsidRDefault="00991EEF" w:rsidP="000228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DSB</w:t>
            </w:r>
            <w:r w:rsidR="00B1650B">
              <w:rPr>
                <w:rFonts w:ascii="Open Sans" w:hAnsi="Open Sans" w:cs="Open Sans"/>
                <w:sz w:val="20"/>
                <w:szCs w:val="20"/>
              </w:rPr>
              <w:t>, Datatilsynet, Kontrollutvalgssekretariat for Oslo, Østfold kontrollutvalgssekretariat (ØKUS)</w:t>
            </w:r>
            <w:r w:rsidR="007E7776">
              <w:rPr>
                <w:rFonts w:ascii="Open Sans" w:hAnsi="Open Sans" w:cs="Open Sans"/>
                <w:sz w:val="20"/>
                <w:szCs w:val="20"/>
              </w:rPr>
              <w:t xml:space="preserve"> og</w:t>
            </w:r>
            <w:r w:rsidR="00B1650B">
              <w:rPr>
                <w:rFonts w:ascii="Open Sans" w:hAnsi="Open Sans" w:cs="Open Sans"/>
                <w:sz w:val="20"/>
                <w:szCs w:val="20"/>
              </w:rPr>
              <w:t xml:space="preserve"> Kontrollutvalgssekretariat for Nordre Follo</w:t>
            </w:r>
          </w:p>
        </w:tc>
      </w:tr>
      <w:tr w:rsidR="005D2B26" w:rsidRPr="00AA4DBB" w14:paraId="296B7A21" w14:textId="77777777" w:rsidTr="00A85CE4">
        <w:tc>
          <w:tcPr>
            <w:tcW w:w="5173" w:type="dxa"/>
            <w:gridSpan w:val="3"/>
          </w:tcPr>
          <w:p w14:paraId="1FD2D37C" w14:textId="77777777" w:rsidR="005D2B26" w:rsidRPr="00AA4DBB" w:rsidRDefault="005D2B2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>Fakra Butt</w:t>
            </w:r>
          </w:p>
        </w:tc>
        <w:tc>
          <w:tcPr>
            <w:tcW w:w="4678" w:type="dxa"/>
          </w:tcPr>
          <w:p w14:paraId="7607EF12" w14:textId="68666ADB" w:rsidR="005D2B26" w:rsidRPr="00AA4DBB" w:rsidRDefault="005D2B26" w:rsidP="00A85CE4">
            <w:pPr>
              <w:keepNext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Møteleder: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 xml:space="preserve">Fakra Butt </w:t>
            </w:r>
          </w:p>
        </w:tc>
      </w:tr>
      <w:tr w:rsidR="000228D6" w:rsidRPr="00AA4DBB" w14:paraId="4A28B8E2" w14:textId="77777777" w:rsidTr="002726BB">
        <w:tc>
          <w:tcPr>
            <w:tcW w:w="988" w:type="dxa"/>
            <w:shd w:val="clear" w:color="auto" w:fill="DFE0DF"/>
          </w:tcPr>
          <w:p w14:paraId="1B390FBE" w14:textId="77777777" w:rsidR="000228D6" w:rsidRPr="00AA4DBB" w:rsidRDefault="00665000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b/>
                <w:sz w:val="20"/>
                <w:szCs w:val="20"/>
              </w:rPr>
              <w:t>Sak</w:t>
            </w:r>
          </w:p>
        </w:tc>
        <w:tc>
          <w:tcPr>
            <w:tcW w:w="8863" w:type="dxa"/>
            <w:gridSpan w:val="3"/>
            <w:shd w:val="clear" w:color="auto" w:fill="DFE0DF"/>
          </w:tcPr>
          <w:p w14:paraId="771DB7FF" w14:textId="77777777" w:rsidR="000228D6" w:rsidRPr="00AA4DBB" w:rsidRDefault="000228D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>Beskrivelse</w:t>
            </w:r>
          </w:p>
        </w:tc>
      </w:tr>
      <w:tr w:rsidR="00586B5E" w:rsidRPr="00AA4DBB" w14:paraId="0B23935A" w14:textId="77777777" w:rsidTr="002726BB">
        <w:tc>
          <w:tcPr>
            <w:tcW w:w="988" w:type="dxa"/>
          </w:tcPr>
          <w:p w14:paraId="2E0C539D" w14:textId="77777777" w:rsidR="00586B5E" w:rsidRDefault="00586B5E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8863" w:type="dxa"/>
            <w:gridSpan w:val="3"/>
          </w:tcPr>
          <w:p w14:paraId="009BDE86" w14:textId="25224355" w:rsidR="00586B5E" w:rsidRDefault="00586B5E" w:rsidP="00586B5E">
            <w:pPr>
              <w:pStyle w:val="Overskrift"/>
              <w:rPr>
                <w:rFonts w:ascii="Open Sans" w:hAnsi="Open Sans" w:cs="Open Sans"/>
                <w:b w:val="0"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Informasjon om oppdatering og videreutvikling av Forvaltningsrevisjonsregisteret </w:t>
            </w:r>
            <w:r w:rsidRPr="00586B5E">
              <w:rPr>
                <w:rFonts w:ascii="Open Sans" w:hAnsi="Open Sans" w:cs="Open Sans"/>
                <w:b w:val="0"/>
                <w:bCs/>
                <w:sz w:val="24"/>
                <w:szCs w:val="24"/>
              </w:rPr>
              <w:t>ved Ellen Lange, NKRF</w:t>
            </w:r>
          </w:p>
          <w:p w14:paraId="2E7DE9C0" w14:textId="77777777" w:rsidR="00C72B90" w:rsidRDefault="00C72B90" w:rsidP="00586B5E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62BBB61D" w14:textId="1E23410B" w:rsidR="00586B5E" w:rsidRDefault="00C72B90" w:rsidP="006456BD">
            <w:pPr>
              <w:pStyle w:val="Overskrift"/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C72B90"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  <w:t>NKRF har sammen med KS søkt og fått tilsagn om prosjektskjønnsmidler fra KDD til prosjektet om oppdatering og videreutvikling av </w:t>
            </w:r>
            <w:r w:rsidRPr="00C72B90">
              <w:rPr>
                <w:rStyle w:val="Sterk"/>
                <w:rFonts w:ascii="Open Sans" w:hAnsi="Open Sans" w:cs="Open Sans"/>
                <w:color w:val="212529"/>
                <w:sz w:val="20"/>
                <w:szCs w:val="20"/>
                <w:shd w:val="clear" w:color="auto" w:fill="FFFFFF"/>
              </w:rPr>
              <w:t>Forvaltningsrevisjonsregisteret</w:t>
            </w:r>
            <w:r w:rsidRPr="00C72B90">
              <w:rPr>
                <w:rFonts w:ascii="Open Sans" w:hAnsi="Open Sans" w:cs="Open Sans"/>
                <w:color w:val="212529"/>
                <w:sz w:val="20"/>
                <w:szCs w:val="20"/>
                <w:shd w:val="clear" w:color="auto" w:fill="FFFFFF"/>
              </w:rPr>
              <w:t>.</w:t>
            </w:r>
            <w:r w:rsidRPr="00C72B90"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  <w:t xml:space="preserve"> Prosjektet har blant annet som mål å legge til rette for automatisk utveksling av informasjon mellom felles</w:t>
            </w:r>
            <w:r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  <w:t xml:space="preserve"> nasjonal tilsynskalender</w:t>
            </w:r>
            <w:r w:rsidRPr="00C72B90"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  <w:t xml:space="preserve"> og registeret, og styrke registeret som et verktøy i den kommunale egenkontrollen.</w:t>
            </w:r>
          </w:p>
          <w:p w14:paraId="4982FE44" w14:textId="7FBF3326" w:rsidR="00C72B90" w:rsidRDefault="00C72B90" w:rsidP="006456BD">
            <w:pPr>
              <w:pStyle w:val="Overskrift"/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651A26A6" w14:textId="6F80F5CC" w:rsidR="00C72B90" w:rsidRDefault="00C72B90" w:rsidP="006456BD">
            <w:pPr>
              <w:pStyle w:val="Overskrift"/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color w:val="212529"/>
                <w:sz w:val="20"/>
                <w:szCs w:val="20"/>
                <w:shd w:val="clear" w:color="auto" w:fill="FFFFFF"/>
              </w:rPr>
              <w:t xml:space="preserve">Konkret skal utviklingsprosjektet: </w:t>
            </w:r>
          </w:p>
          <w:p w14:paraId="2CECC22B" w14:textId="77777777" w:rsidR="00C72B90" w:rsidRPr="00C72B90" w:rsidRDefault="00C72B90" w:rsidP="00C72B90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</w:pPr>
            <w:r w:rsidRPr="00C72B90"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  <w:t>Utvikle ett grensesnitt som kan brukes til utveksling av data mellom tilsynskalenderen og forvaltningsrevisjonsregisteret.</w:t>
            </w:r>
          </w:p>
          <w:p w14:paraId="11E1AE03" w14:textId="77777777" w:rsidR="00C72B90" w:rsidRPr="00C72B90" w:rsidRDefault="00C72B90" w:rsidP="00C72B90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</w:pPr>
            <w:r w:rsidRPr="00C72B90"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  <w:t>Legge til rette for at kommuner og fylkeskommuner kan ta ut statistikk, rapporter og analyser fra registeret om det kommunale og fylkeskommunale risikobildet.</w:t>
            </w:r>
          </w:p>
          <w:p w14:paraId="19DD5A05" w14:textId="77777777" w:rsidR="00C72B90" w:rsidRPr="00C72B90" w:rsidRDefault="00C72B90" w:rsidP="00C72B90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</w:pPr>
            <w:r w:rsidRPr="00C72B90"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  <w:t>Legge til rette for en bedre samhandling og samordning mellom kommunal egenkontroll og statlig tilsyn.</w:t>
            </w:r>
          </w:p>
          <w:p w14:paraId="5BD33CBE" w14:textId="77777777" w:rsidR="00C72B90" w:rsidRPr="00C72B90" w:rsidRDefault="00C72B90" w:rsidP="00C72B90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</w:pPr>
            <w:r w:rsidRPr="00C72B90"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  <w:t>Legge til rette for bedre læring og forbedring i kommuner/fylkeskommuner.</w:t>
            </w:r>
          </w:p>
          <w:p w14:paraId="51CE3770" w14:textId="0B82DA93" w:rsidR="00C72B90" w:rsidRPr="00C72B90" w:rsidRDefault="00C72B90" w:rsidP="00C72B90">
            <w:pPr>
              <w:shd w:val="clear" w:color="auto" w:fill="FFFFFF"/>
              <w:spacing w:after="100" w:afterAutospacing="1"/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</w:pPr>
            <w:r w:rsidRPr="00C72B90"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  <w:t xml:space="preserve">Prosjektet </w:t>
            </w:r>
            <w:r>
              <w:rPr>
                <w:rFonts w:ascii="Open Sans" w:eastAsia="Times New Roman" w:hAnsi="Open Sans" w:cs="Open Sans"/>
                <w:color w:val="212529"/>
                <w:sz w:val="20"/>
                <w:szCs w:val="20"/>
                <w:lang w:eastAsia="nb-NO"/>
              </w:rPr>
              <w:t>ble sluttført i november.</w:t>
            </w:r>
          </w:p>
          <w:p w14:paraId="501EA7F7" w14:textId="1EBA2977" w:rsidR="00586B5E" w:rsidRDefault="00586B5E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Presentasjonen er lagt ut sammen med øvrig dokumentasjon. </w:t>
            </w:r>
          </w:p>
          <w:p w14:paraId="29F084CE" w14:textId="35E93EE5" w:rsidR="00586B5E" w:rsidRDefault="00586B5E" w:rsidP="00C72B90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F299A" w:rsidRPr="00AA4DBB" w14:paraId="7AF4C57D" w14:textId="77777777" w:rsidTr="002726BB">
        <w:tc>
          <w:tcPr>
            <w:tcW w:w="988" w:type="dxa"/>
          </w:tcPr>
          <w:p w14:paraId="17498AB3" w14:textId="7FA33088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>
              <w:rPr>
                <w:rFonts w:ascii="Open Sans" w:hAnsi="Open Sans" w:cs="Open Sans"/>
                <w:b w:val="0"/>
                <w:sz w:val="20"/>
              </w:rPr>
              <w:t>1.</w:t>
            </w:r>
          </w:p>
        </w:tc>
        <w:tc>
          <w:tcPr>
            <w:tcW w:w="8863" w:type="dxa"/>
            <w:gridSpan w:val="3"/>
          </w:tcPr>
          <w:p w14:paraId="07AAF0CF" w14:textId="135424F3" w:rsidR="000F299A" w:rsidRDefault="006C091C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Oppfølging av r</w:t>
            </w:r>
            <w:r w:rsidR="000F299A" w:rsidRPr="00277FA7">
              <w:rPr>
                <w:rFonts w:ascii="Open Sans" w:hAnsi="Open Sans" w:cs="Open Sans"/>
                <w:sz w:val="24"/>
                <w:szCs w:val="24"/>
              </w:rPr>
              <w:t>eferat fra forrige møte</w:t>
            </w:r>
          </w:p>
          <w:p w14:paraId="6EF2AF45" w14:textId="77777777" w:rsidR="00D43802" w:rsidRPr="003F5A0D" w:rsidRDefault="00D43802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676876F9" w14:textId="0EF39AD7" w:rsidR="000F299A" w:rsidRDefault="00B1650B" w:rsidP="00213B6E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punkt lenger ned om</w:t>
            </w:r>
            <w:r w:rsidR="00733899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regional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ROS vurdering</w:t>
            </w:r>
            <w:r w:rsid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4BD66530" w14:textId="4BCDDF2D" w:rsidR="00586B5E" w:rsidRPr="00277FA7" w:rsidRDefault="00586B5E" w:rsidP="00213B6E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299A" w:rsidRPr="00AA4DBB" w14:paraId="37E2DC6E" w14:textId="77777777" w:rsidTr="002726BB">
        <w:tc>
          <w:tcPr>
            <w:tcW w:w="988" w:type="dxa"/>
          </w:tcPr>
          <w:p w14:paraId="1B49518F" w14:textId="0D139629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 w:rsidRPr="00AA4DBB">
              <w:rPr>
                <w:rFonts w:ascii="Open Sans" w:hAnsi="Open Sans" w:cs="Open Sans"/>
                <w:b w:val="0"/>
                <w:sz w:val="20"/>
              </w:rPr>
              <w:t xml:space="preserve">3. </w:t>
            </w:r>
          </w:p>
        </w:tc>
        <w:tc>
          <w:tcPr>
            <w:tcW w:w="8863" w:type="dxa"/>
            <w:gridSpan w:val="3"/>
          </w:tcPr>
          <w:p w14:paraId="11DE7300" w14:textId="429F8D24" w:rsidR="000F299A" w:rsidRDefault="00B1650B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Diverse saker</w:t>
            </w:r>
          </w:p>
          <w:p w14:paraId="3979618F" w14:textId="00A06C24" w:rsidR="008C5C5E" w:rsidRPr="003F5A0D" w:rsidRDefault="008C5C5E" w:rsidP="006456BD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</w:p>
          <w:p w14:paraId="42503E97" w14:textId="3287D21E" w:rsidR="0003455D" w:rsidRDefault="008C5C5E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8C5C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</w:t>
            </w:r>
            <w:r w:rsidR="00506BF3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Statsforvalterens</w:t>
            </w:r>
            <w:r w:rsidRPr="008C5C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presentasjon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fra møtet</w:t>
            </w:r>
            <w:r w:rsid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61BA8835" w14:textId="50BE573A" w:rsidR="00213B6E" w:rsidRDefault="00213B6E" w:rsidP="006456BD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761AACC6" w14:textId="67F7DDD8" w:rsidR="00C74F90" w:rsidRDefault="00B1650B" w:rsidP="00506BF3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lastRenderedPageBreak/>
              <w:t>Korte oppsummeringer fra saken</w:t>
            </w:r>
            <w:r w:rsidR="00C72B90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:</w:t>
            </w:r>
          </w:p>
          <w:p w14:paraId="5C45B325" w14:textId="78F67844" w:rsidR="00B1650B" w:rsidRDefault="00B1650B" w:rsidP="00506BF3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2270C323" w14:textId="381FA73A" w:rsidR="00B1650B" w:rsidRDefault="00B1650B" w:rsidP="00B1650B">
            <w:pPr>
              <w:pStyle w:val="Overskrift"/>
              <w:numPr>
                <w:ilvl w:val="0"/>
                <w:numId w:val="30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B1650B">
              <w:rPr>
                <w:rFonts w:ascii="Open Sans" w:hAnsi="Open Sans" w:cs="Open Sans"/>
                <w:sz w:val="20"/>
                <w:szCs w:val="20"/>
              </w:rPr>
              <w:t>Evaluering av Statsforvalterens tilsyn</w:t>
            </w:r>
          </w:p>
          <w:p w14:paraId="315F3A42" w14:textId="77777777" w:rsidR="00586B5E" w:rsidRPr="00B1650B" w:rsidRDefault="00586B5E" w:rsidP="00586B5E">
            <w:pPr>
              <w:pStyle w:val="Overskrift"/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  <w:p w14:paraId="61332BC9" w14:textId="1D24087D" w:rsidR="00B1650B" w:rsidRPr="007446F6" w:rsidRDefault="00BA5271" w:rsidP="00BA5271">
            <w:pPr>
              <w:pStyle w:val="Overskrift1"/>
              <w:shd w:val="clear" w:color="auto" w:fill="FFFFFF"/>
              <w:outlineLvl w:val="0"/>
              <w:rPr>
                <w:rFonts w:ascii="Open Sans" w:hAnsi="Open Sans" w:cs="Open Sans"/>
                <w:b w:val="0"/>
                <w:sz w:val="20"/>
              </w:rPr>
            </w:pPr>
            <w:r w:rsidRPr="007446F6">
              <w:rPr>
                <w:rFonts w:ascii="Open Sans" w:hAnsi="Open Sans" w:cs="Open Sans"/>
                <w:b w:val="0"/>
                <w:bCs/>
                <w:sz w:val="20"/>
              </w:rPr>
              <w:t>Det interne p</w:t>
            </w:r>
            <w:r w:rsidR="00B1650B" w:rsidRPr="007446F6">
              <w:rPr>
                <w:rFonts w:ascii="Open Sans" w:hAnsi="Open Sans" w:cs="Open Sans"/>
                <w:b w:val="0"/>
                <w:bCs/>
                <w:sz w:val="20"/>
              </w:rPr>
              <w:t xml:space="preserve">rosjektet gjelder nå </w:t>
            </w:r>
            <w:r w:rsidR="00936465" w:rsidRPr="007446F6">
              <w:rPr>
                <w:rFonts w:ascii="Open Sans" w:hAnsi="Open Sans" w:cs="Open Sans"/>
                <w:b w:val="0"/>
                <w:bCs/>
                <w:sz w:val="20"/>
              </w:rPr>
              <w:t xml:space="preserve">i </w:t>
            </w:r>
            <w:r w:rsidR="00B1650B" w:rsidRPr="007446F6">
              <w:rPr>
                <w:rFonts w:ascii="Open Sans" w:hAnsi="Open Sans" w:cs="Open Sans"/>
                <w:b w:val="0"/>
                <w:bCs/>
                <w:sz w:val="20"/>
              </w:rPr>
              <w:t>hele embetet</w:t>
            </w:r>
            <w:r w:rsidR="00936465" w:rsidRPr="007446F6">
              <w:rPr>
                <w:rFonts w:ascii="Open Sans" w:hAnsi="Open Sans" w:cs="Open Sans"/>
                <w:b w:val="0"/>
                <w:bCs/>
                <w:sz w:val="20"/>
              </w:rPr>
              <w:t xml:space="preserve">. </w:t>
            </w:r>
            <w:r w:rsidR="007E7776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>Fra nå av kan kommunene, bydelene og fylkeskommunene gi oss en</w:t>
            </w:r>
            <w:r w:rsidR="00C72B90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 xml:space="preserve"> digital</w:t>
            </w:r>
            <w:r w:rsidR="007E7776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 xml:space="preserve"> tilbakemelding</w:t>
            </w:r>
            <w:r w:rsidR="00C72B90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 xml:space="preserve">/ evaluering </w:t>
            </w:r>
            <w:r w:rsidR="00936465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>på</w:t>
            </w:r>
            <w:r w:rsidR="00C72B90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 xml:space="preserve"> </w:t>
            </w:r>
            <w:r w:rsidR="007E7776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>gjennomførte tilsyn</w:t>
            </w:r>
            <w:r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 xml:space="preserve">. </w:t>
            </w:r>
            <w:r w:rsidR="007E7776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>For å sikre at våre tilsyn fører til ønsket utvikling, slik som læring, forbedring og kvalitetsutvikling, ønsker vi løpende tilbakemelding</w:t>
            </w:r>
            <w:r w:rsidR="00E22357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>er</w:t>
            </w:r>
            <w:r w:rsidR="007E7776" w:rsidRPr="007446F6">
              <w:rPr>
                <w:rFonts w:ascii="Open Sans" w:hAnsi="Open Sans" w:cs="Open Sans"/>
                <w:b w:val="0"/>
                <w:bCs/>
                <w:color w:val="212529"/>
                <w:sz w:val="20"/>
              </w:rPr>
              <w:t xml:space="preserve"> på vårt arbeid.</w:t>
            </w:r>
            <w:r w:rsidR="007E7776" w:rsidRPr="007446F6">
              <w:rPr>
                <w:rFonts w:ascii="Open Sans" w:hAnsi="Open Sans" w:cs="Open Sans"/>
                <w:bCs/>
                <w:color w:val="212529"/>
                <w:sz w:val="20"/>
              </w:rPr>
              <w:t xml:space="preserve"> </w:t>
            </w:r>
            <w:r w:rsidR="007E7776" w:rsidRPr="007446F6">
              <w:rPr>
                <w:rFonts w:ascii="Open Sans" w:hAnsi="Open Sans" w:cs="Open Sans"/>
                <w:b w:val="0"/>
                <w:bCs/>
                <w:sz w:val="20"/>
              </w:rPr>
              <w:t xml:space="preserve">Informasjon om evalueringsmuligheten er gitt gjennom ulike kanaler. </w:t>
            </w:r>
            <w:r w:rsidR="007E7776" w:rsidRPr="007446F6">
              <w:rPr>
                <w:rFonts w:ascii="Open Sans" w:hAnsi="Open Sans" w:cs="Open Sans"/>
                <w:b w:val="0"/>
                <w:sz w:val="20"/>
              </w:rPr>
              <w:t xml:space="preserve">Mer om </w:t>
            </w:r>
            <w:r w:rsidRPr="007446F6">
              <w:rPr>
                <w:rFonts w:ascii="Open Sans" w:hAnsi="Open Sans" w:cs="Open Sans"/>
                <w:b w:val="0"/>
                <w:sz w:val="20"/>
              </w:rPr>
              <w:t>evalueringen</w:t>
            </w:r>
            <w:r w:rsidR="007E7776" w:rsidRPr="007446F6">
              <w:rPr>
                <w:rFonts w:ascii="Open Sans" w:hAnsi="Open Sans" w:cs="Open Sans"/>
                <w:b w:val="0"/>
                <w:sz w:val="20"/>
              </w:rPr>
              <w:t xml:space="preserve"> kan leses på </w:t>
            </w:r>
            <w:hyperlink r:id="rId8" w:history="1">
              <w:r w:rsidR="007E7776" w:rsidRPr="007446F6">
                <w:rPr>
                  <w:rStyle w:val="Hyperkobling"/>
                  <w:rFonts w:ascii="Open Sans" w:hAnsi="Open Sans" w:cs="Open Sans"/>
                  <w:b w:val="0"/>
                  <w:sz w:val="20"/>
                </w:rPr>
                <w:t>nettsiden vår.</w:t>
              </w:r>
            </w:hyperlink>
          </w:p>
          <w:p w14:paraId="336A097A" w14:textId="5BEF409C" w:rsidR="00BA5271" w:rsidRPr="007446F6" w:rsidRDefault="00BA5271" w:rsidP="00BA5271">
            <w:pPr>
              <w:rPr>
                <w:rFonts w:ascii="Open Sans" w:hAnsi="Open Sans" w:cs="Open Sans"/>
                <w:sz w:val="20"/>
                <w:szCs w:val="20"/>
                <w:lang w:eastAsia="nb-NO"/>
              </w:rPr>
            </w:pPr>
          </w:p>
          <w:p w14:paraId="3C17B860" w14:textId="750913AA" w:rsidR="001A3821" w:rsidRPr="007446F6" w:rsidRDefault="001A3821" w:rsidP="001A3821">
            <w:pPr>
              <w:rPr>
                <w:rFonts w:ascii="Open Sans" w:hAnsi="Open Sans" w:cs="Open Sans"/>
                <w:i/>
                <w:iCs/>
                <w:sz w:val="20"/>
                <w:szCs w:val="20"/>
                <w:lang w:eastAsia="nb-NO"/>
              </w:rPr>
            </w:pPr>
            <w:r w:rsidRPr="007446F6">
              <w:rPr>
                <w:rFonts w:ascii="Open Sans" w:hAnsi="Open Sans" w:cs="Open Sans"/>
                <w:i/>
                <w:iCs/>
                <w:sz w:val="20"/>
                <w:szCs w:val="20"/>
                <w:lang w:eastAsia="nb-NO"/>
              </w:rPr>
              <w:t>Sosial- og barnevernsavdeling hos SFOV:</w:t>
            </w:r>
          </w:p>
          <w:p w14:paraId="784443F6" w14:textId="5764CA96" w:rsidR="001A3821" w:rsidRPr="007446F6" w:rsidRDefault="006B1940" w:rsidP="001A3821">
            <w:pPr>
              <w:rPr>
                <w:rFonts w:ascii="Open Sans" w:hAnsi="Open Sans" w:cs="Open Sans"/>
                <w:sz w:val="20"/>
                <w:szCs w:val="20"/>
                <w:lang w:eastAsia="nb-NO"/>
              </w:rPr>
            </w:pPr>
            <w:r w:rsidRPr="007446F6">
              <w:rPr>
                <w:rFonts w:ascii="Open Sans" w:hAnsi="Open Sans" w:cs="Open Sans"/>
                <w:sz w:val="20"/>
                <w:szCs w:val="20"/>
                <w:lang w:eastAsia="nb-NO"/>
              </w:rPr>
              <w:t>Universitetet i Stavanger utfører et prosjekt for Helsetilsynet. Prosjektet skal undersøke tilsynets p</w:t>
            </w:r>
            <w:r w:rsidRPr="007446F6">
              <w:rPr>
                <w:rFonts w:ascii="Open Sans" w:hAnsi="Open Sans" w:cs="Open Sans"/>
                <w:sz w:val="20"/>
                <w:szCs w:val="20"/>
              </w:rPr>
              <w:t>åvirkning på barneverntjenestenes styring og praksisutøvelse etter påvist lovbrudd i arbeidsprosessen knyttet til oppfølgingen av barn og unge plassert i fosterhjem.</w:t>
            </w:r>
          </w:p>
          <w:p w14:paraId="5BE68381" w14:textId="77777777" w:rsidR="006B1940" w:rsidRPr="007446F6" w:rsidRDefault="006B1940" w:rsidP="001A3821">
            <w:pPr>
              <w:rPr>
                <w:rFonts w:ascii="Open Sans" w:hAnsi="Open Sans" w:cs="Open Sans"/>
                <w:sz w:val="20"/>
                <w:szCs w:val="20"/>
                <w:lang w:eastAsia="nb-NO"/>
              </w:rPr>
            </w:pPr>
          </w:p>
          <w:p w14:paraId="048E98B6" w14:textId="7EEF424D" w:rsidR="001A3821" w:rsidRPr="007446F6" w:rsidRDefault="001A3821" w:rsidP="00BA5271">
            <w:pPr>
              <w:rPr>
                <w:rFonts w:ascii="Open Sans" w:hAnsi="Open Sans" w:cs="Open Sans"/>
                <w:i/>
                <w:iCs/>
                <w:sz w:val="20"/>
                <w:szCs w:val="20"/>
                <w:lang w:eastAsia="nb-NO"/>
              </w:rPr>
            </w:pPr>
            <w:r w:rsidRPr="007446F6">
              <w:rPr>
                <w:rFonts w:ascii="Open Sans" w:hAnsi="Open Sans" w:cs="Open Sans"/>
                <w:i/>
                <w:iCs/>
                <w:sz w:val="20"/>
                <w:szCs w:val="20"/>
                <w:lang w:eastAsia="nb-NO"/>
              </w:rPr>
              <w:t>Arbeidstilsynet:</w:t>
            </w:r>
          </w:p>
          <w:p w14:paraId="6DD12503" w14:textId="4CE3865B" w:rsidR="001A3821" w:rsidRPr="007446F6" w:rsidRDefault="001A3821" w:rsidP="00BA5271">
            <w:pPr>
              <w:rPr>
                <w:rFonts w:ascii="Open Sans" w:hAnsi="Open Sans" w:cs="Open Sans"/>
                <w:sz w:val="20"/>
                <w:szCs w:val="20"/>
                <w:lang w:eastAsia="nb-NO"/>
              </w:rPr>
            </w:pPr>
            <w:r w:rsidRPr="007446F6">
              <w:rPr>
                <w:rFonts w:ascii="Open Sans" w:hAnsi="Open Sans" w:cs="Open Sans"/>
                <w:sz w:val="20"/>
                <w:szCs w:val="20"/>
                <w:lang w:eastAsia="nb-NO"/>
              </w:rPr>
              <w:t xml:space="preserve">STAMI er i gang med et forskningsprosjekt som skal undersøke om Arbeidstilsynets viktigste virkemidler, som </w:t>
            </w:r>
            <w:r w:rsidR="00C346A2">
              <w:rPr>
                <w:rFonts w:ascii="Open Sans" w:hAnsi="Open Sans" w:cs="Open Sans"/>
                <w:sz w:val="20"/>
                <w:szCs w:val="20"/>
                <w:lang w:eastAsia="nb-NO"/>
              </w:rPr>
              <w:t xml:space="preserve">er </w:t>
            </w:r>
            <w:r w:rsidRPr="007446F6">
              <w:rPr>
                <w:rFonts w:ascii="Open Sans" w:hAnsi="Open Sans" w:cs="Open Sans"/>
                <w:sz w:val="20"/>
                <w:szCs w:val="20"/>
                <w:lang w:eastAsia="nb-NO"/>
              </w:rPr>
              <w:t xml:space="preserve">tilsyn og veiledning, har </w:t>
            </w:r>
            <w:r w:rsidRPr="007446F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tiltenkte effekter på å forbedre arbeidsmiljø og helse i virksomheter innen helse- og sosialtjenester – en næring som data viser at har utfordringer med muskelskjelett- og psykiske plager og sykefravær. </w:t>
            </w:r>
          </w:p>
          <w:p w14:paraId="28C7F7B0" w14:textId="78295E82" w:rsidR="001A3821" w:rsidRDefault="001A3821" w:rsidP="00BA5271">
            <w:pPr>
              <w:rPr>
                <w:rFonts w:ascii="Open Sans" w:hAnsi="Open Sans" w:cs="Open Sans"/>
                <w:sz w:val="20"/>
                <w:szCs w:val="20"/>
                <w:lang w:eastAsia="nb-NO"/>
              </w:rPr>
            </w:pPr>
          </w:p>
          <w:p w14:paraId="6D78EEEA" w14:textId="0F46D173" w:rsidR="007E7776" w:rsidRPr="007E7776" w:rsidRDefault="007E7776" w:rsidP="007E7776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/>
              <w:rPr>
                <w:rFonts w:ascii="Open Sans" w:hAnsi="Open Sans" w:cs="Open Sans"/>
                <w:b/>
                <w:color w:val="212529"/>
                <w:sz w:val="20"/>
                <w:szCs w:val="20"/>
              </w:rPr>
            </w:pPr>
            <w:r w:rsidRPr="007E7776">
              <w:rPr>
                <w:rFonts w:ascii="Open Sans" w:hAnsi="Open Sans" w:cs="Open Sans"/>
                <w:b/>
                <w:color w:val="212529"/>
                <w:sz w:val="20"/>
                <w:szCs w:val="20"/>
              </w:rPr>
              <w:t>Tilsynskalenderen</w:t>
            </w:r>
            <w:r w:rsidR="00BA5271">
              <w:rPr>
                <w:rFonts w:ascii="Open Sans" w:hAnsi="Open Sans" w:cs="Open Sans"/>
                <w:b/>
                <w:color w:val="212529"/>
                <w:sz w:val="20"/>
                <w:szCs w:val="20"/>
              </w:rPr>
              <w:t>- verktøy for informasjon, og samordning mellom statlige tilsynsetater og egenkontrollen</w:t>
            </w:r>
          </w:p>
          <w:p w14:paraId="25C6A142" w14:textId="6F740440" w:rsidR="00E81963" w:rsidRDefault="007E7776" w:rsidP="00E81963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Ny versjon ble lansert 14.11.22. En del visuelle og innholdsmessige endringer er foretatt</w:t>
            </w:r>
            <w:r w:rsidR="00E81963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 med vekt på brukervennligheten. Tilsynskalenderen blir stadig bedre</w:t>
            </w:r>
            <w:r w:rsidR="00402C41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, selv om ikke alle forbedringsinnspillene er gjennomført i den nye versjonen</w:t>
            </w:r>
            <w:r w:rsidR="00E81963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.</w:t>
            </w:r>
            <w:r w:rsidR="00402C41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 De innspillene som gjenstår jobbes det </w:t>
            </w:r>
            <w:r w:rsidR="00E22357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fortløpende </w:t>
            </w:r>
            <w:r w:rsidR="00402C41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med. </w:t>
            </w:r>
          </w:p>
          <w:p w14:paraId="55E231F4" w14:textId="4EA4C7D1" w:rsidR="00007F73" w:rsidRDefault="00007F73" w:rsidP="00586B5E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Kommunerollen </w:t>
            </w:r>
            <w:r w:rsidR="00E22357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skal fjernes</w:t>
            </w: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 fra tilsynskalenderen</w:t>
            </w:r>
            <w:r w:rsidR="00E22357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 fra 2023</w:t>
            </w: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, som i praksis betyr at samhandlingen og dialogen med kommunene og fylkeskommunene om tilsynsbela</w:t>
            </w:r>
            <w:r w:rsidR="00C72B90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s</w:t>
            </w: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tningen </w:t>
            </w:r>
            <w:r w:rsidR="00402C41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vil</w:t>
            </w: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 skje på utsiden av kalenderen. Det kommer et eget </w:t>
            </w:r>
            <w:r w:rsidR="00C346A2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brev </w:t>
            </w: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fra KDD om dette til kommunene. </w:t>
            </w:r>
          </w:p>
          <w:p w14:paraId="5C9F8195" w14:textId="704BF652" w:rsidR="00402C41" w:rsidRDefault="00402C41" w:rsidP="00586B5E">
            <w:pPr>
              <w:pStyle w:val="NormalWeb"/>
              <w:shd w:val="clear" w:color="auto" w:fill="FFFFFF"/>
              <w:spacing w:before="0" w:beforeAutospacing="0"/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Fagområdene i tilsynskalenderen skal det også ryddes opp i, da de samme områdene er benevnt og omtalt ulikt. Dette gjelder spesielt for fagområdene hos Statsforvalteren. Det er nødvendig å foreta en endring, slik at eksterne lettere kan finne tilsynsaktiviteter og tilsynsrapporter innen et </w:t>
            </w:r>
            <w:r w:rsidR="007446F6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fag</w:t>
            </w:r>
            <w:r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område. En annen grunn for endring er harmoniser</w:t>
            </w:r>
            <w:r w:rsidR="001A3821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ing imellom tilsynskalenderen</w:t>
            </w:r>
            <w:r w:rsidR="006B1940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 og</w:t>
            </w:r>
            <w:r w:rsidR="001A3821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 forvaltningsrevisjonsregisteret </w:t>
            </w:r>
            <w:r w:rsidR="006B1940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 xml:space="preserve">(samt </w:t>
            </w:r>
            <w:proofErr w:type="spellStart"/>
            <w:r w:rsidR="001A3821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Tilda</w:t>
            </w:r>
            <w:proofErr w:type="spellEnd"/>
            <w:r w:rsidR="006B1940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, i den grad de bruker fagområder)</w:t>
            </w:r>
            <w:r w:rsidR="001A3821">
              <w:rPr>
                <w:rFonts w:ascii="Open Sans" w:hAnsi="Open Sans" w:cs="Open Sans"/>
                <w:bCs/>
                <w:color w:val="212529"/>
                <w:sz w:val="20"/>
                <w:szCs w:val="20"/>
              </w:rPr>
              <w:t>.</w:t>
            </w:r>
          </w:p>
          <w:p w14:paraId="2079D29A" w14:textId="0B88553D" w:rsidR="00C74F90" w:rsidRDefault="00586B5E" w:rsidP="00586B5E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Regional ROS vurdering</w:t>
            </w:r>
          </w:p>
          <w:p w14:paraId="0875974D" w14:textId="0ECE86A1" w:rsidR="00586B5E" w:rsidRPr="00E22357" w:rsidRDefault="00402C41" w:rsidP="00402C41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Alle statseteter skriver </w:t>
            </w:r>
            <w:r w:rsidR="001A3821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korte </w:t>
            </w:r>
            <w:r w:rsidR="006B1940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risiko- og sårbarhetsvurderinger</w:t>
            </w:r>
            <w:r w:rsid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 w:rsidR="001A3821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på sine fagområder </w:t>
            </w:r>
            <w:r w:rsidR="006B1940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hvor det utøves tilsyn med kommuner og fylkeskommuner. Vi sammenstiller de ulike vurderingene i e</w:t>
            </w:r>
            <w:r w:rsidR="003533A6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t</w:t>
            </w:r>
            <w:r w:rsidR="006B1940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felles </w:t>
            </w:r>
            <w:r w:rsidR="003533A6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dokument</w:t>
            </w:r>
            <w:r w:rsidR="006B1940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, som til slutt blir vår felles regional områdevurdering. Hensikten </w:t>
            </w:r>
            <w:r w:rsidR="00122C70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er å synligjøre utfordring</w:t>
            </w:r>
            <w:r w:rsidR="003533A6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ene eller sårbarhetene </w:t>
            </w:r>
            <w:r w:rsidR="00122C70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som er utgangspunktet for statlig</w:t>
            </w:r>
            <w:r w:rsid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</w:t>
            </w:r>
            <w:r w:rsidR="00122C70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tilsyn. </w:t>
            </w:r>
            <w:r w:rsidR="003533A6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Denne </w:t>
            </w:r>
            <w:r w:rsidR="00167119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informasjonen </w:t>
            </w:r>
            <w:r w:rsidR="003533A6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kan brukes </w:t>
            </w:r>
            <w:r w:rsidR="007E2999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av statsetatene </w:t>
            </w:r>
            <w:r w:rsidR="003533A6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blant annet til tilsynsplanlegging</w:t>
            </w:r>
            <w:r w:rsidR="00167119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og </w:t>
            </w:r>
            <w:r w:rsid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til</w:t>
            </w:r>
            <w:r w:rsidR="00C346A2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 w:rsidR="00167119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dialog med kommunene</w:t>
            </w:r>
            <w:r w:rsidR="003533A6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</w:t>
            </w:r>
          </w:p>
          <w:p w14:paraId="017BDBC2" w14:textId="426E59EB" w:rsidR="00402C41" w:rsidRPr="00E22357" w:rsidRDefault="00402C41" w:rsidP="00402C41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E7C775F" w14:textId="381FFC18" w:rsidR="00167119" w:rsidRDefault="00E22357" w:rsidP="00402C41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lastRenderedPageBreak/>
              <w:t>Innspillene</w:t>
            </w:r>
            <w:r w:rsidR="00C346A2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sendes til SFOV på epost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innen uke 1</w:t>
            </w:r>
            <w:r w:rsidR="00C346A2" w:rsidRPr="00E2235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 Som et eksempel skriver SFOV en vurdering på kommuneøkonomifeltet.</w:t>
            </w:r>
          </w:p>
          <w:p w14:paraId="69F11735" w14:textId="77777777" w:rsidR="00E22357" w:rsidRDefault="00E22357" w:rsidP="00402C41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6999B368" w14:textId="02CED16A" w:rsidR="00586B5E" w:rsidRPr="00452F0B" w:rsidRDefault="00586B5E" w:rsidP="00586B5E">
            <w:pPr>
              <w:pStyle w:val="Overskrift"/>
              <w:numPr>
                <w:ilvl w:val="0"/>
                <w:numId w:val="30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452F0B">
              <w:rPr>
                <w:rFonts w:ascii="Open Sans" w:hAnsi="Open Sans" w:cs="Open Sans"/>
                <w:sz w:val="20"/>
                <w:szCs w:val="20"/>
              </w:rPr>
              <w:t>Årsrapporten vår om samordningsoppdraget</w:t>
            </w:r>
          </w:p>
          <w:p w14:paraId="70A42248" w14:textId="6307B8D8" w:rsidR="009441B5" w:rsidRDefault="009441B5" w:rsidP="00B1650B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  <w:p w14:paraId="3A4B0F1C" w14:textId="5545EF1F" w:rsidR="00167119" w:rsidRPr="00C27D87" w:rsidRDefault="00167119" w:rsidP="00B1650B">
            <w:pPr>
              <w:pStyle w:val="Overskrift"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sz w:val="20"/>
                <w:szCs w:val="20"/>
              </w:rPr>
              <w:t>Statsforvalteren rapporterer årlig til KDD om hvordan vi arbeider med samordningsoppdraget på tilsynsområdet</w:t>
            </w:r>
            <w:r w:rsidR="00E22357">
              <w:rPr>
                <w:rFonts w:ascii="Open Sans" w:hAnsi="Open Sans" w:cs="Open Sans"/>
                <w:b w:val="0"/>
                <w:sz w:val="20"/>
                <w:szCs w:val="20"/>
              </w:rPr>
              <w:t xml:space="preserve">: </w:t>
            </w:r>
            <w:r w:rsidR="00E22357" w:rsidRPr="00C27D87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S</w:t>
            </w:r>
            <w:r w:rsidRPr="00C27D87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tatlig</w:t>
            </w:r>
            <w:r w:rsidR="00E22357" w:rsidRPr="00C27D87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e</w:t>
            </w:r>
            <w:r w:rsidRPr="00C27D87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 tilsyn skal være samordnet, målrettet og medvirke til læring og forbedring.</w:t>
            </w:r>
          </w:p>
          <w:p w14:paraId="0EB8CFC7" w14:textId="77777777" w:rsidR="00167119" w:rsidRDefault="00167119" w:rsidP="00B1650B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  <w:p w14:paraId="06AB42AD" w14:textId="771AF296" w:rsidR="00E22357" w:rsidRDefault="00E22357" w:rsidP="00B1650B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sz w:val="20"/>
                <w:szCs w:val="20"/>
              </w:rPr>
              <w:t>Da s</w:t>
            </w:r>
            <w:r w:rsidR="00167119">
              <w:rPr>
                <w:rFonts w:ascii="Open Sans" w:hAnsi="Open Sans" w:cs="Open Sans"/>
                <w:b w:val="0"/>
                <w:sz w:val="20"/>
                <w:szCs w:val="20"/>
              </w:rPr>
              <w:t xml:space="preserve">amordning av tilsyn er en tverrfaglig og tverretatlig oppgave ønsker </w:t>
            </w:r>
            <w:r>
              <w:rPr>
                <w:rFonts w:ascii="Open Sans" w:hAnsi="Open Sans" w:cs="Open Sans"/>
                <w:b w:val="0"/>
                <w:sz w:val="20"/>
                <w:szCs w:val="20"/>
              </w:rPr>
              <w:t xml:space="preserve">vi </w:t>
            </w:r>
            <w:r w:rsidR="00167119">
              <w:rPr>
                <w:rFonts w:ascii="Open Sans" w:hAnsi="Open Sans" w:cs="Open Sans"/>
                <w:b w:val="0"/>
                <w:sz w:val="20"/>
                <w:szCs w:val="20"/>
              </w:rPr>
              <w:t>at dersom statsetatene eller egenkontrollen ønsker å dele sine erfrainger</w:t>
            </w:r>
            <w:r>
              <w:rPr>
                <w:rFonts w:ascii="Open Sans" w:hAnsi="Open Sans" w:cs="Open Sans"/>
                <w:b w:val="0"/>
                <w:sz w:val="20"/>
                <w:szCs w:val="20"/>
              </w:rPr>
              <w:t xml:space="preserve"> med oppdraget, kan dette gjøres i forbindelse med årarapporteringen vår. </w:t>
            </w:r>
          </w:p>
          <w:p w14:paraId="1E2EF289" w14:textId="77777777" w:rsidR="00E22357" w:rsidRDefault="00E22357" w:rsidP="00B1650B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  <w:p w14:paraId="6E74A180" w14:textId="6CE17099" w:rsidR="00C346A2" w:rsidRDefault="00C346A2" w:rsidP="00B1650B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sz w:val="20"/>
                <w:szCs w:val="20"/>
              </w:rPr>
              <w:t>Evt. tilbakemeldinger, utover kommentaren</w:t>
            </w:r>
            <w:r w:rsidR="00C27D87">
              <w:rPr>
                <w:rFonts w:ascii="Open Sans" w:hAnsi="Open Sans" w:cs="Open Sans"/>
                <w:b w:val="0"/>
                <w:sz w:val="20"/>
                <w:szCs w:val="20"/>
              </w:rPr>
              <w:t>e</w:t>
            </w:r>
            <w:r>
              <w:rPr>
                <w:rFonts w:ascii="Open Sans" w:hAnsi="Open Sans" w:cs="Open Sans"/>
                <w:b w:val="0"/>
                <w:sz w:val="20"/>
                <w:szCs w:val="20"/>
              </w:rPr>
              <w:t xml:space="preserve"> under, oversendes til SFOV på epost innen </w:t>
            </w:r>
            <w:r w:rsid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uke 2 i </w:t>
            </w:r>
            <w:r>
              <w:rPr>
                <w:rFonts w:ascii="Open Sans" w:hAnsi="Open Sans" w:cs="Open Sans"/>
                <w:b w:val="0"/>
                <w:sz w:val="20"/>
                <w:szCs w:val="20"/>
              </w:rPr>
              <w:t>2023.</w:t>
            </w:r>
          </w:p>
          <w:p w14:paraId="5733BF8B" w14:textId="77777777" w:rsidR="00167119" w:rsidRDefault="00167119" w:rsidP="00B1650B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  <w:p w14:paraId="7BFF2230" w14:textId="187CCE98" w:rsidR="00167119" w:rsidRPr="00733899" w:rsidRDefault="00733899" w:rsidP="00B1650B">
            <w:pPr>
              <w:pStyle w:val="Overskrift"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Kommentarer fra </w:t>
            </w:r>
            <w:r w:rsidR="00167119" w:rsidRPr="00733899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Arkivverket, Kartverket, Mattilsynet og </w:t>
            </w:r>
            <w:r w:rsidRPr="00733899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Arbeidstilsynet</w:t>
            </w:r>
            <w:r w:rsidR="00167119" w:rsidRPr="00733899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:</w:t>
            </w:r>
          </w:p>
          <w:p w14:paraId="0D098BF3" w14:textId="396893E9" w:rsidR="00167119" w:rsidRDefault="00167119" w:rsidP="00B1650B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</w:p>
          <w:p w14:paraId="426C954C" w14:textId="1F588044" w:rsidR="00167119" w:rsidRPr="00C27D87" w:rsidRDefault="00733899" w:rsidP="00733899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1.desember fristen oppleves som problematisk. Å planlegge tilsyn </w:t>
            </w:r>
            <w:r w:rsidR="00BD0DDD" w:rsidRPr="00C27D87">
              <w:rPr>
                <w:rFonts w:ascii="Open Sans" w:hAnsi="Open Sans" w:cs="Open Sans"/>
                <w:b w:val="0"/>
                <w:sz w:val="20"/>
                <w:szCs w:val="20"/>
              </w:rPr>
              <w:t>med tanke på «tilsynsobjekt»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går</w:t>
            </w:r>
            <w:r w:rsidR="00BD0DDD"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greit i forhold til fristen, men det er vanskelig å datofeste tilsynsaktivitetene. Flere bruker </w:t>
            </w:r>
            <w:r w:rsidR="00C27D87" w:rsidRPr="00C27D87">
              <w:rPr>
                <w:rFonts w:ascii="Open Sans" w:hAnsi="Open Sans" w:cs="Open Sans"/>
                <w:b w:val="0"/>
                <w:sz w:val="20"/>
                <w:szCs w:val="20"/>
              </w:rPr>
              <w:t>tentative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datoer for å synliggjøre sin planlagt aktivitet og bruker merknadsfeltet for å gjøre kommunene og fylkeskommunene oppmerksomme på at datoen er </w:t>
            </w:r>
            <w:r w:rsidR="00C27D87" w:rsidRPr="00C27D87">
              <w:rPr>
                <w:rFonts w:ascii="Open Sans" w:hAnsi="Open Sans" w:cs="Open Sans"/>
                <w:b w:val="0"/>
                <w:sz w:val="20"/>
                <w:szCs w:val="20"/>
              </w:rPr>
              <w:t>foreløpig.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</w:p>
          <w:p w14:paraId="0D3C79AB" w14:textId="641459AE" w:rsidR="00BD0DDD" w:rsidRPr="00C27D87" w:rsidRDefault="00BD0DDD" w:rsidP="00733899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  <w:p w14:paraId="7BC149C4" w14:textId="09D8203E" w:rsidR="00BD0DDD" w:rsidRPr="00C27D87" w:rsidRDefault="00BD0DDD" w:rsidP="00733899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Flere ønsker seg </w:t>
            </w:r>
            <w:r w:rsidR="00C27D87" w:rsidRPr="00C27D87">
              <w:rPr>
                <w:rFonts w:ascii="Open Sans" w:hAnsi="Open Sans" w:cs="Open Sans"/>
                <w:b w:val="0"/>
                <w:sz w:val="20"/>
                <w:szCs w:val="20"/>
              </w:rPr>
              <w:t>korte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planleggings- og samordningssyklus</w:t>
            </w:r>
            <w:r w:rsidR="00C27D87" w:rsidRPr="00C27D87">
              <w:rPr>
                <w:rFonts w:ascii="Open Sans" w:hAnsi="Open Sans" w:cs="Open Sans"/>
                <w:b w:val="0"/>
                <w:sz w:val="20"/>
                <w:szCs w:val="20"/>
              </w:rPr>
              <w:t>er, kvartalsvise eller halvårlige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>.</w:t>
            </w:r>
          </w:p>
          <w:p w14:paraId="41175400" w14:textId="36FE6ACD" w:rsidR="00BD0DDD" w:rsidRPr="00C27D87" w:rsidRDefault="00BD0DDD" w:rsidP="00733899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  <w:p w14:paraId="59541C67" w14:textId="4A3175C2" w:rsidR="00BD0DDD" w:rsidRPr="00C27D87" w:rsidRDefault="00BD0DDD" w:rsidP="00733899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Statsforvalteren mener dette er problematisk både i forhold til lovvgivningen, måten arbeidet med samordningen foregår på, og dialogen og forventningene hos kommunene og fylkeskommunene. </w:t>
            </w:r>
          </w:p>
          <w:p w14:paraId="63484010" w14:textId="4A6EC875" w:rsidR="00733899" w:rsidRPr="00C27D87" w:rsidRDefault="00733899" w:rsidP="00733899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  <w:p w14:paraId="170D0A45" w14:textId="1BB3F540" w:rsidR="00733899" w:rsidRDefault="00733899" w:rsidP="00733899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Foreløpig løsning fra SFOV: </w:t>
            </w:r>
            <w:r w:rsidR="00AF5207"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Vi </w:t>
            </w:r>
            <w:r w:rsid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prøver </w:t>
            </w:r>
            <w:r w:rsidR="00AF5207" w:rsidRPr="00C27D87">
              <w:rPr>
                <w:rFonts w:ascii="Open Sans" w:hAnsi="Open Sans" w:cs="Open Sans"/>
                <w:b w:val="0"/>
                <w:sz w:val="20"/>
                <w:szCs w:val="20"/>
              </w:rPr>
              <w:t>å planlegge for et helt år</w:t>
            </w:r>
            <w:r w:rsid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der det er mulig</w:t>
            </w:r>
            <w:r w:rsidR="00AF5207"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. 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Planlagt tilsynsaktivitet hvor datoen ikker er fastsatt </w:t>
            </w:r>
            <w:r w:rsidR="00AF5207" w:rsidRPr="00C27D87">
              <w:rPr>
                <w:rFonts w:ascii="Open Sans" w:hAnsi="Open Sans" w:cs="Open Sans"/>
                <w:b w:val="0"/>
                <w:sz w:val="20"/>
                <w:szCs w:val="20"/>
              </w:rPr>
              <w:t>registereres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under 1. januar. Etter hvert som datoen blir </w:t>
            </w:r>
            <w:r w:rsidR="00C346A2" w:rsidRPr="00C27D87">
              <w:rPr>
                <w:rFonts w:ascii="Open Sans" w:hAnsi="Open Sans" w:cs="Open Sans"/>
                <w:b w:val="0"/>
                <w:sz w:val="20"/>
                <w:szCs w:val="20"/>
              </w:rPr>
              <w:t>planlagt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flyttes tilsynene til </w:t>
            </w:r>
            <w:r w:rsidR="00AF5207" w:rsidRPr="00C27D87">
              <w:rPr>
                <w:rFonts w:ascii="Open Sans" w:hAnsi="Open Sans" w:cs="Open Sans"/>
                <w:b w:val="0"/>
                <w:sz w:val="20"/>
                <w:szCs w:val="20"/>
              </w:rPr>
              <w:t>riktig</w:t>
            </w:r>
            <w:r w:rsidRPr="00C27D87">
              <w:rPr>
                <w:rFonts w:ascii="Open Sans" w:hAnsi="Open Sans" w:cs="Open Sans"/>
                <w:b w:val="0"/>
                <w:sz w:val="20"/>
                <w:szCs w:val="20"/>
              </w:rPr>
              <w:t xml:space="preserve"> tidspunkt.</w:t>
            </w:r>
            <w:r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</w:p>
          <w:p w14:paraId="6BD079F0" w14:textId="424A9616" w:rsidR="00167119" w:rsidRPr="009441B5" w:rsidRDefault="00167119" w:rsidP="00733899">
            <w:pPr>
              <w:pStyle w:val="Overskrift"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</w:tr>
      <w:tr w:rsidR="000F299A" w:rsidRPr="00274874" w14:paraId="6F68195A" w14:textId="77777777" w:rsidTr="002726BB">
        <w:tc>
          <w:tcPr>
            <w:tcW w:w="988" w:type="dxa"/>
          </w:tcPr>
          <w:p w14:paraId="152F45B3" w14:textId="7D811044" w:rsidR="000F299A" w:rsidRPr="00AA4DBB" w:rsidRDefault="001619FF" w:rsidP="001619FF">
            <w:pPr>
              <w:pStyle w:val="Overskrift1"/>
              <w:ind w:left="360"/>
              <w:outlineLvl w:val="0"/>
              <w:rPr>
                <w:rFonts w:ascii="Open Sans" w:hAnsi="Open Sans" w:cs="Open Sans"/>
                <w:b w:val="0"/>
                <w:sz w:val="20"/>
              </w:rPr>
            </w:pPr>
            <w:r>
              <w:rPr>
                <w:rFonts w:ascii="Open Sans" w:hAnsi="Open Sans" w:cs="Open Sans"/>
                <w:b w:val="0"/>
                <w:sz w:val="20"/>
              </w:rPr>
              <w:lastRenderedPageBreak/>
              <w:t>4.</w:t>
            </w:r>
          </w:p>
        </w:tc>
        <w:tc>
          <w:tcPr>
            <w:tcW w:w="8863" w:type="dxa"/>
            <w:gridSpan w:val="3"/>
          </w:tcPr>
          <w:p w14:paraId="39BDB5B6" w14:textId="29668E14" w:rsidR="00586B5E" w:rsidRDefault="00586B5E" w:rsidP="00586B5E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Status planlagte tilsyn for 2022</w:t>
            </w:r>
          </w:p>
          <w:p w14:paraId="3C6EEF59" w14:textId="06E0EBF2" w:rsidR="008A15F8" w:rsidRDefault="008A15F8" w:rsidP="008A15F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488B5698" w14:textId="3EED9292" w:rsidR="00AF5207" w:rsidRDefault="00AF5207" w:rsidP="00AF520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8C5C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Statsforvalterens</w:t>
            </w:r>
            <w:r w:rsidRPr="008C5C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presentasjon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fra møtet.</w:t>
            </w:r>
          </w:p>
          <w:p w14:paraId="3B1CB957" w14:textId="57FF1153" w:rsidR="00AF5207" w:rsidRDefault="00AF5207" w:rsidP="00AF520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4D4C10F7" w14:textId="298FBF1C" w:rsidR="00AF5207" w:rsidRDefault="00AF5207" w:rsidP="00AF520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Oppsummert viser 2022 </w:t>
            </w:r>
            <w:r w:rsidR="002C708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året at Statsetatene, inkl. Statforvalteren </w:t>
            </w:r>
            <w:r w:rsidR="00C346A2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kan</w:t>
            </w:r>
            <w:r w:rsidR="002C708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bli flinkere på:</w:t>
            </w:r>
          </w:p>
          <w:p w14:paraId="103E9210" w14:textId="77777777" w:rsidR="002C708E" w:rsidRDefault="002C708E" w:rsidP="00AF520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59959490" w14:textId="38C77FBE" w:rsidR="002C708E" w:rsidRPr="00C27D87" w:rsidRDefault="002C708E" w:rsidP="002C708E">
            <w:pPr>
              <w:pStyle w:val="Overskrift"/>
              <w:numPr>
                <w:ilvl w:val="0"/>
                <w:numId w:val="34"/>
              </w:numPr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C27D87">
              <w:rPr>
                <w:rFonts w:ascii="Open Sans" w:hAnsi="Open Sans" w:cs="Open Sans"/>
                <w:sz w:val="20"/>
                <w:szCs w:val="20"/>
              </w:rPr>
              <w:t>Tidlig planlegging</w:t>
            </w:r>
            <w:r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, </w:t>
            </w:r>
            <w:r w:rsidR="00C27D87"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d</w:t>
            </w:r>
            <w:r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et er altfor mye ad hoc planlegging underveis i året. </w:t>
            </w:r>
            <w:r w:rsidR="001619FF"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Noen årsaker</w:t>
            </w:r>
            <w:r w:rsidR="00C27D87"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 w:rsidR="001619FF"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er legitime grunner for sen planlegging. Generell sen </w:t>
            </w:r>
            <w:r w:rsidR="00C346A2"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planlegging </w:t>
            </w:r>
            <w:r w:rsidR="001619FF"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er ikke bra, da k</w:t>
            </w:r>
            <w:r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ommunene </w:t>
            </w:r>
            <w:r w:rsidR="001619FF"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ikke får </w:t>
            </w:r>
            <w:r w:rsidR="00C346A2" w:rsidRP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fullstendig oversikt over tilsynene og kan ikke vurdere den samlede tilsynsbelastningen.  </w:t>
            </w:r>
          </w:p>
          <w:p w14:paraId="3D223E30" w14:textId="77777777" w:rsidR="002C708E" w:rsidRDefault="002C708E" w:rsidP="002C708E">
            <w:pPr>
              <w:pStyle w:val="Overskrift"/>
              <w:ind w:left="720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0E3B22D8" w14:textId="50CB5555" w:rsidR="002C708E" w:rsidRDefault="002C708E" w:rsidP="002C708E">
            <w:pPr>
              <w:pStyle w:val="Overskrift"/>
              <w:numPr>
                <w:ilvl w:val="0"/>
                <w:numId w:val="34"/>
              </w:numPr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2C708E">
              <w:rPr>
                <w:rFonts w:ascii="Open Sans" w:hAnsi="Open Sans" w:cs="Open Sans"/>
                <w:sz w:val="20"/>
                <w:szCs w:val="20"/>
              </w:rPr>
              <w:t>Vi må bli bedre på å ta hensyn til hverandres tilsynsplaner i tilsynskalenderen og planlagte revisjoner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 Noen kommuner har fått for tette tilsyn. Uavhengig av om tilsynene er smale og ut i tjenesten, er arbeidet med å framskaffe dokumentasjon og evt. rette opp i lovbrudd krevende</w:t>
            </w:r>
            <w:r w:rsidR="00FC71B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nok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</w:t>
            </w:r>
          </w:p>
          <w:p w14:paraId="732613EC" w14:textId="77777777" w:rsidR="002C708E" w:rsidRDefault="002C708E" w:rsidP="002C708E">
            <w:pPr>
              <w:pStyle w:val="Overskrift"/>
              <w:ind w:left="720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3849E1E6" w14:textId="671FA181" w:rsidR="003F5A0D" w:rsidRDefault="002C708E" w:rsidP="00FC71B5">
            <w:pPr>
              <w:pStyle w:val="Overskrift"/>
              <w:numPr>
                <w:ilvl w:val="0"/>
                <w:numId w:val="34"/>
              </w:numPr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FC71B5">
              <w:rPr>
                <w:rFonts w:ascii="Open Sans" w:hAnsi="Open Sans" w:cs="Open Sans"/>
                <w:sz w:val="20"/>
                <w:szCs w:val="20"/>
              </w:rPr>
              <w:lastRenderedPageBreak/>
              <w:t>Vi må spre tilsynsbelastningen enda mer mellom kommune</w:t>
            </w:r>
            <w:r w:rsidR="00FC71B5" w:rsidRPr="00FC71B5">
              <w:rPr>
                <w:rFonts w:ascii="Open Sans" w:hAnsi="Open Sans" w:cs="Open Sans"/>
                <w:sz w:val="20"/>
                <w:szCs w:val="20"/>
              </w:rPr>
              <w:t>ne</w:t>
            </w:r>
            <w:r w:rsidRPr="00FC71B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. Noen kommuner og bydeler har fått for mange </w:t>
            </w:r>
            <w:r w:rsid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og tette </w:t>
            </w:r>
            <w:r w:rsidRPr="00FC71B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tilsyn, mens andre ikke har fått </w:t>
            </w:r>
            <w:r w:rsid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noen </w:t>
            </w:r>
            <w:r w:rsidRPr="00FC71B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tilsyn.</w:t>
            </w:r>
            <w:r w:rsidR="007412E1" w:rsidRPr="00FC71B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 w:rsidR="001619FF" w:rsidRPr="00FC71B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Risiko- og sårbarhetsvurdering kan være en årsak, men der hvor en slik vurdering ikke foreligger bør andre kommuner </w:t>
            </w:r>
            <w:r w:rsidR="00C27D87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og tidspunkter </w:t>
            </w:r>
            <w:r w:rsidR="001619FF" w:rsidRPr="00FC71B5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velges.</w:t>
            </w:r>
          </w:p>
          <w:p w14:paraId="056C10B8" w14:textId="77777777" w:rsidR="00C27D87" w:rsidRDefault="00C27D87" w:rsidP="00C27D87">
            <w:pPr>
              <w:pStyle w:val="Listeavsnit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B33DB12" w14:textId="587C6C0C" w:rsidR="00C27D87" w:rsidRPr="00FC71B5" w:rsidRDefault="00C27D87" w:rsidP="00C27D87">
            <w:pPr>
              <w:pStyle w:val="Overskrift"/>
              <w:ind w:left="720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</w:tc>
      </w:tr>
      <w:tr w:rsidR="00E028F4" w:rsidRPr="00AA4DBB" w14:paraId="339936F1" w14:textId="77777777" w:rsidTr="002726BB">
        <w:tc>
          <w:tcPr>
            <w:tcW w:w="988" w:type="dxa"/>
          </w:tcPr>
          <w:p w14:paraId="644B8105" w14:textId="0B4224C9" w:rsidR="00E028F4" w:rsidRPr="00274874" w:rsidRDefault="00847DC5" w:rsidP="00847DC5">
            <w:pPr>
              <w:pStyle w:val="Overskrift1"/>
              <w:outlineLvl w:val="0"/>
              <w:rPr>
                <w:rFonts w:ascii="Open Sans" w:hAnsi="Open Sans" w:cs="Open Sans"/>
                <w:b w:val="0"/>
                <w:sz w:val="20"/>
              </w:rPr>
            </w:pPr>
            <w:r>
              <w:rPr>
                <w:rFonts w:ascii="Open Sans" w:hAnsi="Open Sans" w:cs="Open Sans"/>
                <w:b w:val="0"/>
                <w:sz w:val="20"/>
              </w:rPr>
              <w:lastRenderedPageBreak/>
              <w:t>5.</w:t>
            </w:r>
          </w:p>
        </w:tc>
        <w:tc>
          <w:tcPr>
            <w:tcW w:w="8863" w:type="dxa"/>
            <w:gridSpan w:val="3"/>
          </w:tcPr>
          <w:p w14:paraId="0C76C764" w14:textId="64B9930A" w:rsidR="00586B5E" w:rsidRDefault="00586B5E" w:rsidP="00586B5E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Tilsynsplaner for 2023</w:t>
            </w:r>
          </w:p>
          <w:p w14:paraId="4D6F1119" w14:textId="38EFB7FC" w:rsidR="007C4966" w:rsidRPr="00CF045F" w:rsidRDefault="007C4966" w:rsidP="00E028F4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</w:p>
          <w:p w14:paraId="3A02956E" w14:textId="062DCB90" w:rsidR="001619FF" w:rsidRDefault="001619FF" w:rsidP="00AF520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537D26">
              <w:rPr>
                <w:rFonts w:ascii="Open Sans" w:hAnsi="Open Sans" w:cs="Open Sans"/>
                <w:sz w:val="20"/>
                <w:szCs w:val="20"/>
              </w:rPr>
              <w:t xml:space="preserve">Statsforvalteren i Oslo og Viken: </w:t>
            </w:r>
          </w:p>
          <w:p w14:paraId="2485DFF5" w14:textId="037EFED3" w:rsidR="00AF5207" w:rsidRDefault="00AF5207" w:rsidP="00AF520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8C5C5E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  <w:r w:rsidR="001619FF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presentasjonen.</w:t>
            </w:r>
          </w:p>
          <w:p w14:paraId="39AA6E0C" w14:textId="5A4C9CA6" w:rsidR="001619FF" w:rsidRDefault="001619FF" w:rsidP="00AF520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569BAA7F" w14:textId="2BE7FA74" w:rsidR="001619FF" w:rsidRDefault="001619FF" w:rsidP="00AF520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537D26">
              <w:rPr>
                <w:rFonts w:ascii="Open Sans" w:hAnsi="Open Sans" w:cs="Open Sans"/>
                <w:sz w:val="20"/>
                <w:szCs w:val="20"/>
              </w:rPr>
              <w:t>Arbeidstilsynet:</w:t>
            </w:r>
          </w:p>
          <w:p w14:paraId="14EF7FF8" w14:textId="6B49ABE2" w:rsidR="001619FF" w:rsidRDefault="001619FF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 w:rsidRPr="001619FF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Arbeidstilsynet skal gjennomføre tilsyn med Nav-kontorer</w:t>
            </w:r>
            <w:r w:rsidR="00475AD3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, både den 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kommunale og statlige </w:t>
            </w:r>
            <w:r w:rsidR="00475AD3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delen,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</w:t>
            </w:r>
            <w:r w:rsidRPr="001619FF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over hele landet. Ett av temaene som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skal</w:t>
            </w:r>
            <w:r w:rsidRPr="001619FF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undersøkes, er hvordan kontorene jobber med forebygging av vold og trusler.</w:t>
            </w:r>
          </w:p>
          <w:p w14:paraId="0453EC60" w14:textId="229FC850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20D45F39" w14:textId="77777777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Arebidstilsynet har en dynamisk planleggingssyklus.</w:t>
            </w:r>
          </w:p>
          <w:p w14:paraId="0B6253EE" w14:textId="77777777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7F19C64D" w14:textId="041078EB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Erfarer at registrert aktivitet i TILDA ikke overføres til tilsynskalenderen. SFOV skal undersøke dette </w:t>
            </w:r>
            <w:r w:rsidR="00FC71B5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nærmere 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med STAF.</w:t>
            </w:r>
          </w:p>
          <w:p w14:paraId="230F71AB" w14:textId="77777777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082065D4" w14:textId="2FEDDE2C" w:rsidR="00475AD3" w:rsidRDefault="00475AD3" w:rsidP="00AF5207">
            <w:pPr>
              <w:pStyle w:val="Overskrift"/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</w:pPr>
            <w:r w:rsidRPr="00537D26"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  <w:t>Kartverket:</w:t>
            </w:r>
          </w:p>
          <w:p w14:paraId="3CB9D5A1" w14:textId="7840D2CD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Tilsyn med om matrikkelen blir ført i samsvar med lov og for</w:t>
            </w:r>
            <w:r w:rsidR="00FC71B5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krift.</w:t>
            </w:r>
          </w:p>
          <w:p w14:paraId="67018440" w14:textId="77777777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607D8C90" w14:textId="2BF020C4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Ca. 20 systemrevisjoner i året. Dokumenttilsyn kommer i tillegg.</w:t>
            </w:r>
          </w:p>
          <w:p w14:paraId="3625D8D1" w14:textId="64FBAD0E" w:rsidR="00475AD3" w:rsidRDefault="00475AD3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262AD7D7" w14:textId="45068135" w:rsidR="00475AD3" w:rsidRDefault="00475AD3" w:rsidP="00AF5207">
            <w:pPr>
              <w:pStyle w:val="Overskrift"/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</w:pPr>
            <w:r w:rsidRPr="00537D26"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  <w:t>Ark</w:t>
            </w:r>
            <w:r w:rsidR="00847DC5"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  <w:t>i</w:t>
            </w:r>
            <w:r w:rsidRPr="00537D26"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  <w:t>vverket:</w:t>
            </w:r>
          </w:p>
          <w:p w14:paraId="0402A8D7" w14:textId="0BF6A1E2" w:rsidR="00475AD3" w:rsidRDefault="00537D26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Det gjennomføres tilsyn for å sørge for forsvarlig arkivhold og dokumentasjonsforvaltning i offentlig sektor. </w:t>
            </w:r>
          </w:p>
          <w:p w14:paraId="0FAD1660" w14:textId="7E4007FC" w:rsidR="00537D26" w:rsidRDefault="00537D26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797F47B4" w14:textId="241D72C0" w:rsidR="00537D26" w:rsidRDefault="00537D26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Planlegger mellom 54-60 tilsyn. Anslagsvis 35 med kommuner og 25 med statlige virksomheter.</w:t>
            </w:r>
          </w:p>
          <w:p w14:paraId="18C7FBA8" w14:textId="4B0E0F95" w:rsidR="00537D26" w:rsidRDefault="00537D26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75789FC4" w14:textId="7CDE743D" w:rsidR="00537D26" w:rsidRDefault="00537D26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Regionen vår får 8 tilsyn: 5 i Oslo</w:t>
            </w:r>
            <w:r w:rsidR="00FC71B5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inkl. med bydeler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og 3 i Viken. </w:t>
            </w:r>
          </w:p>
          <w:p w14:paraId="4E449CAC" w14:textId="393B58B0" w:rsidR="00537D26" w:rsidRDefault="00537D26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34C6287D" w14:textId="1AE7EB2D" w:rsidR="00537D26" w:rsidRPr="00537D26" w:rsidRDefault="00537D26" w:rsidP="00AF5207">
            <w:pPr>
              <w:pStyle w:val="Overskrift"/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</w:pPr>
            <w:r w:rsidRPr="00537D26"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  <w:t>Mattilsynet:</w:t>
            </w:r>
          </w:p>
          <w:p w14:paraId="0714E99C" w14:textId="1EF258E0" w:rsidR="00A44B8A" w:rsidRDefault="00537D26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Gjennomfører </w:t>
            </w:r>
            <w:r w:rsidR="00024524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tilsyn på flere områder. Det er som er relevant</w:t>
            </w:r>
            <w:r w:rsidR="00FC71B5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for oss</w:t>
            </w:r>
            <w:r w:rsidR="00024524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er </w:t>
            </w:r>
            <w:r w:rsidR="00A44B8A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blant annet </w:t>
            </w:r>
            <w:r w:rsidR="00024524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t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ilsyn med institusjonskjøkken</w:t>
            </w:r>
            <w:r w:rsidR="00A44B8A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og</w:t>
            </w:r>
            <w:r w:rsidR="00024524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vannforsyningssystemenes </w:t>
            </w:r>
            <w:r w:rsidR="00A44B8A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distribusjonssystem. </w:t>
            </w:r>
          </w:p>
          <w:p w14:paraId="27B2A2B2" w14:textId="77777777" w:rsidR="00A44B8A" w:rsidRDefault="00A44B8A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637C6ABB" w14:textId="524848B0" w:rsidR="00A44B8A" w:rsidRDefault="00A44B8A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Planlegger grovt sett for ett år, men justerer planenen</w:t>
            </w:r>
            <w:r w:rsidR="00FC71B5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 underveis. </w:t>
            </w:r>
          </w:p>
          <w:p w14:paraId="1A2816E9" w14:textId="77777777" w:rsidR="00A44B8A" w:rsidRDefault="00A44B8A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5F4DC39F" w14:textId="1BEDBB6D" w:rsidR="00537D26" w:rsidRPr="00A44B8A" w:rsidRDefault="00A44B8A" w:rsidP="00AF5207">
            <w:pPr>
              <w:pStyle w:val="Overskrift"/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</w:pPr>
            <w:r w:rsidRPr="00A44B8A"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  <w:t>VIKUS</w:t>
            </w:r>
            <w:r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  <w:t>:</w:t>
            </w:r>
            <w:r w:rsidR="00537D26" w:rsidRPr="00A44B8A">
              <w:rPr>
                <w:rFonts w:ascii="Open Sans" w:hAnsi="Open Sans" w:cs="Open Sans"/>
                <w:spacing w:val="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1F54CBF" w14:textId="744B164A" w:rsidR="00A44B8A" w:rsidRDefault="00A44B8A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Har ansvaret for 33 kommuner i Viken. </w:t>
            </w:r>
          </w:p>
          <w:p w14:paraId="7FA301D3" w14:textId="2B8A000D" w:rsidR="00A44B8A" w:rsidRDefault="00A44B8A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6830CB10" w14:textId="7597EFD5" w:rsidR="00A44B8A" w:rsidRDefault="00A44B8A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Arbeid med </w:t>
            </w:r>
            <w:r w:rsidR="00797312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nye </w:t>
            </w: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bestilling av forvaltningsrveisjoner er påbegynt. Etter hvert som planene vedtas legges de inn i tilsynskalenderen.</w:t>
            </w:r>
          </w:p>
          <w:p w14:paraId="3B30A3F7" w14:textId="540F2042" w:rsidR="00A44B8A" w:rsidRDefault="00A44B8A" w:rsidP="00AF5207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</w:p>
          <w:p w14:paraId="63556289" w14:textId="6A0FE750" w:rsidR="00A44B8A" w:rsidRPr="00A44B8A" w:rsidRDefault="00A44B8A" w:rsidP="00AF5207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A44B8A">
              <w:rPr>
                <w:rFonts w:ascii="Open Sans" w:hAnsi="Open Sans" w:cs="Open Sans"/>
                <w:sz w:val="20"/>
                <w:szCs w:val="20"/>
              </w:rPr>
              <w:t>ØKUS:</w:t>
            </w:r>
          </w:p>
          <w:p w14:paraId="7F29DB73" w14:textId="714B4527" w:rsidR="00A44B8A" w:rsidRPr="001619FF" w:rsidRDefault="00A44B8A" w:rsidP="00AF520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Se presentasjonen</w:t>
            </w:r>
          </w:p>
          <w:p w14:paraId="77121B05" w14:textId="11FBE3EE" w:rsidR="001619FF" w:rsidRDefault="001619FF" w:rsidP="00AF5207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2FB611ED" w14:textId="241C84A5" w:rsidR="00E028F4" w:rsidRPr="00A44B8A" w:rsidRDefault="00A44B8A" w:rsidP="00310322">
            <w:pPr>
              <w:pStyle w:val="Overskrift"/>
              <w:rPr>
                <w:rFonts w:ascii="Open Sans" w:hAnsi="Open Sans" w:cs="Open Sans"/>
                <w:sz w:val="20"/>
                <w:szCs w:val="20"/>
              </w:rPr>
            </w:pPr>
            <w:r w:rsidRPr="00A44B8A">
              <w:rPr>
                <w:rFonts w:ascii="Open Sans" w:hAnsi="Open Sans" w:cs="Open Sans"/>
                <w:sz w:val="20"/>
                <w:szCs w:val="20"/>
              </w:rPr>
              <w:lastRenderedPageBreak/>
              <w:t>Kontrollutvalgssekretariat for Viken fylkeskommune</w:t>
            </w:r>
          </w:p>
          <w:p w14:paraId="15233DBE" w14:textId="5086EDD9" w:rsidR="00797312" w:rsidRDefault="00797312" w:rsidP="00797312">
            <w:pPr>
              <w:pStyle w:val="Overskrift"/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 xml:space="preserve">Arbeid med nye bestilling av forvaltningsrveisjoner er påbegynt. Antar </w:t>
            </w:r>
            <w:r w:rsidR="00847DC5">
              <w:rPr>
                <w:rFonts w:ascii="Open Sans" w:hAnsi="Open Sans" w:cs="Open Sans"/>
                <w:b w:val="0"/>
                <w:bCs/>
                <w:spacing w:val="1"/>
                <w:sz w:val="20"/>
                <w:szCs w:val="20"/>
                <w:shd w:val="clear" w:color="auto" w:fill="FFFFFF"/>
              </w:rPr>
              <w:t>at planen vedtas på starten av året. Informasjon om forvaltningsrveisjonene vil bli lagt inn i tilsynskalenderen.</w:t>
            </w:r>
          </w:p>
          <w:p w14:paraId="3FA18C89" w14:textId="76DA7D86" w:rsidR="00A44B8A" w:rsidRPr="003F5A0D" w:rsidRDefault="00A44B8A" w:rsidP="00310322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</w:tc>
      </w:tr>
      <w:bookmarkEnd w:id="0"/>
    </w:tbl>
    <w:p w14:paraId="471C2553" w14:textId="77777777" w:rsidR="00E76849" w:rsidRPr="00BA370C" w:rsidRDefault="00E76849" w:rsidP="00EF13F8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sectPr w:rsidR="00E76849" w:rsidRPr="00BA370C" w:rsidSect="00946BF7">
      <w:footerReference w:type="default" r:id="rId9"/>
      <w:headerReference w:type="first" r:id="rId10"/>
      <w:footerReference w:type="first" r:id="rId11"/>
      <w:pgSz w:w="11906" w:h="16838"/>
      <w:pgMar w:top="1134" w:right="1134" w:bottom="1701" w:left="1389" w:header="56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29C" w14:textId="77777777" w:rsidR="000228D6" w:rsidRDefault="000228D6" w:rsidP="00144C83">
      <w:r>
        <w:separator/>
      </w:r>
    </w:p>
  </w:endnote>
  <w:endnote w:type="continuationSeparator" w:id="0">
    <w:p w14:paraId="2BB2D36B" w14:textId="77777777" w:rsidR="000228D6" w:rsidRDefault="000228D6" w:rsidP="0014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571A" w14:textId="77777777" w:rsidR="00E76849" w:rsidRDefault="00E76849">
    <w:pPr>
      <w:pStyle w:val="Bunnteks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7749DCA7" wp14:editId="67A2EC46">
          <wp:simplePos x="0" y="0"/>
          <wp:positionH relativeFrom="column">
            <wp:posOffset>2223135</wp:posOffset>
          </wp:positionH>
          <wp:positionV relativeFrom="paragraph">
            <wp:posOffset>-768350</wp:posOffset>
          </wp:positionV>
          <wp:extent cx="4754888" cy="3233934"/>
          <wp:effectExtent l="0" t="0" r="7620" b="508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M_moenster_15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8" cy="3233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01E" w14:textId="77777777" w:rsidR="00035E78" w:rsidRDefault="00035E78" w:rsidP="00144C83">
    <w:pPr>
      <w:pStyle w:val="Bunntekst"/>
    </w:pPr>
  </w:p>
  <w:p w14:paraId="0EE067C4" w14:textId="77777777" w:rsidR="00035E78" w:rsidRDefault="00035E78" w:rsidP="00144C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AF88" w14:textId="77777777" w:rsidR="000228D6" w:rsidRDefault="000228D6" w:rsidP="00144C83">
      <w:r>
        <w:separator/>
      </w:r>
    </w:p>
  </w:footnote>
  <w:footnote w:type="continuationSeparator" w:id="0">
    <w:p w14:paraId="6A319B08" w14:textId="77777777" w:rsidR="000228D6" w:rsidRDefault="000228D6" w:rsidP="0014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E513" w14:textId="30998149" w:rsidR="00035E78" w:rsidRDefault="00991EEF" w:rsidP="00144C83">
    <w:pPr>
      <w:pStyle w:val="Topptekst"/>
    </w:pPr>
    <w:r w:rsidRPr="00E85FCA">
      <w:rPr>
        <w:noProof/>
      </w:rPr>
      <w:drawing>
        <wp:anchor distT="0" distB="0" distL="114300" distR="114300" simplePos="0" relativeHeight="251679744" behindDoc="0" locked="1" layoutInCell="1" allowOverlap="0" wp14:anchorId="0C01880B" wp14:editId="6F2C6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70C">
      <w:rPr>
        <w:rFonts w:ascii="Arial" w:hAnsi="Arial" w:cs="Arial"/>
        <w:b/>
        <w:noProof/>
        <w:sz w:val="15"/>
        <w:szCs w:val="15"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F20A28" wp14:editId="3BBBD9A6">
              <wp:simplePos x="0" y="0"/>
              <wp:positionH relativeFrom="page">
                <wp:posOffset>5398135</wp:posOffset>
              </wp:positionH>
              <wp:positionV relativeFrom="page">
                <wp:posOffset>434975</wp:posOffset>
              </wp:positionV>
              <wp:extent cx="1800225" cy="870585"/>
              <wp:effectExtent l="0" t="0" r="9525" b="5715"/>
              <wp:wrapNone/>
              <wp:docPr id="5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B3CD7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3" w:name="OvAdmPostnr"/>
                          <w:bookmarkStart w:id="4" w:name="OvAdmPostSted"/>
                          <w:bookmarkEnd w:id="3"/>
                          <w:bookmarkEnd w:id="4"/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Postboks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325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,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1502 Moss</w:t>
                          </w:r>
                        </w:p>
                        <w:p w14:paraId="11C9C5BF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Telefon </w:t>
                          </w:r>
                          <w:bookmarkStart w:id="5" w:name="OvAdmTelefon"/>
                          <w:bookmarkEnd w:id="5"/>
                          <w:r w:rsidR="00CF5C5D" w:rsidRPr="00CF5C5D">
                            <w:rPr>
                              <w:rFonts w:ascii="Open Sans" w:hAnsi="Open Sans" w:cs="Open Sans"/>
                            </w:rPr>
                            <w:t>69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24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70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00</w:t>
                          </w:r>
                        </w:p>
                        <w:p w14:paraId="04B3E85D" w14:textId="77777777" w:rsidR="00BA370C" w:rsidRPr="00CF5C5D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6" w:name="OvAdmEMailAdresse"/>
                          <w:bookmarkEnd w:id="6"/>
                          <w:r w:rsidRPr="00CF5C5D">
                            <w:rPr>
                              <w:rFonts w:ascii="Open Sans" w:hAnsi="Open Sans" w:cs="Open Sans"/>
                            </w:rPr>
                            <w:t>fmovpost</w:t>
                          </w:r>
                          <w:r w:rsidR="00BA370C" w:rsidRPr="00CF5C5D">
                            <w:rPr>
                              <w:rFonts w:ascii="Open Sans" w:hAnsi="Open Sans" w:cs="Open Sans"/>
                            </w:rPr>
                            <w:t>@fylkesmannen.no</w:t>
                          </w:r>
                        </w:p>
                        <w:p w14:paraId="04E5DF34" w14:textId="77777777" w:rsidR="00BA370C" w:rsidRPr="00BA370C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www.fylkesmannen</w:t>
                          </w:r>
                          <w:r w:rsidR="00BA370C"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.no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/ov</w:t>
                          </w:r>
                        </w:p>
                        <w:p w14:paraId="01B06FD6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proofErr w:type="spellStart"/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Organisasjonsnummer</w:t>
                          </w:r>
                          <w:proofErr w:type="spellEnd"/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: NO 974 761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 </w:t>
                          </w:r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319</w:t>
                          </w:r>
                        </w:p>
                        <w:p w14:paraId="68BF231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7B1BB4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869F9FE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85A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69A0955A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08E9488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8E502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499A02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0D7C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9819859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BBE5FA2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1678067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1AB5ABE3" w14:textId="77777777" w:rsidR="00BA370C" w:rsidRP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20A28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26" type="#_x0000_t202" style="position:absolute;margin-left:425.05pt;margin-top:34.25pt;width:141.75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" stroked="f" strokeweight="0">
              <v:textbox inset="0,0,0,0">
                <w:txbxContent>
                  <w:p w14:paraId="2C2B3CD7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7" w:name="OvAdmPostnr"/>
                    <w:bookmarkStart w:id="8" w:name="OvAdmPostSted"/>
                    <w:bookmarkEnd w:id="7"/>
                    <w:bookmarkEnd w:id="8"/>
                    <w:r w:rsidRPr="00CF5C5D">
                      <w:rPr>
                        <w:rFonts w:ascii="Open Sans" w:hAnsi="Open Sans" w:cs="Open Sans"/>
                      </w:rPr>
                      <w:t xml:space="preserve">Postboks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325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,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1502 Moss</w:t>
                    </w:r>
                  </w:p>
                  <w:p w14:paraId="11C9C5BF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r w:rsidRPr="00CF5C5D">
                      <w:rPr>
                        <w:rFonts w:ascii="Open Sans" w:hAnsi="Open Sans" w:cs="Open Sans"/>
                      </w:rPr>
                      <w:t xml:space="preserve">Telefon </w:t>
                    </w:r>
                    <w:bookmarkStart w:id="9" w:name="OvAdmTelefon"/>
                    <w:bookmarkEnd w:id="9"/>
                    <w:r w:rsidR="00CF5C5D" w:rsidRPr="00CF5C5D">
                      <w:rPr>
                        <w:rFonts w:ascii="Open Sans" w:hAnsi="Open Sans" w:cs="Open Sans"/>
                      </w:rPr>
                      <w:t>69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24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70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00</w:t>
                    </w:r>
                  </w:p>
                  <w:p w14:paraId="04B3E85D" w14:textId="77777777" w:rsidR="00BA370C" w:rsidRPr="00CF5C5D" w:rsidRDefault="00CF5C5D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10" w:name="OvAdmEMailAdresse"/>
                    <w:bookmarkEnd w:id="10"/>
                    <w:r w:rsidRPr="00CF5C5D">
                      <w:rPr>
                        <w:rFonts w:ascii="Open Sans" w:hAnsi="Open Sans" w:cs="Open Sans"/>
                      </w:rPr>
                      <w:t>fmovpost</w:t>
                    </w:r>
                    <w:r w:rsidR="00BA370C" w:rsidRPr="00CF5C5D">
                      <w:rPr>
                        <w:rFonts w:ascii="Open Sans" w:hAnsi="Open Sans" w:cs="Open Sans"/>
                      </w:rPr>
                      <w:t>@fylkesmannen.no</w:t>
                    </w:r>
                  </w:p>
                  <w:p w14:paraId="04E5DF34" w14:textId="77777777" w:rsidR="00BA370C" w:rsidRPr="00BA370C" w:rsidRDefault="00CF5C5D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lang w:val="en-US"/>
                      </w:rPr>
                      <w:t>www.fylkesmannen</w:t>
                    </w:r>
                    <w:r w:rsidR="00BA370C" w:rsidRPr="00BA370C">
                      <w:rPr>
                        <w:rFonts w:ascii="Open Sans" w:hAnsi="Open Sans" w:cs="Open Sans"/>
                        <w:lang w:val="en-US"/>
                      </w:rPr>
                      <w:t>.no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/ov</w:t>
                    </w:r>
                  </w:p>
                  <w:p w14:paraId="01B06FD6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proofErr w:type="spellStart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Organisasjonsnummer</w:t>
                    </w:r>
                    <w:proofErr w:type="spellEnd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: NO 974 761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 </w:t>
                    </w:r>
                    <w:r w:rsidRPr="00BA370C">
                      <w:rPr>
                        <w:rFonts w:ascii="Open Sans" w:hAnsi="Open Sans" w:cs="Open Sans"/>
                        <w:lang w:val="en-US"/>
                      </w:rPr>
                      <w:t>319</w:t>
                    </w:r>
                  </w:p>
                  <w:p w14:paraId="68BF231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7B1BB4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869F9FE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85A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69A0955A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08E9488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8E502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499A02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0D7C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9819859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BBE5FA2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1678067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1AB5ABE3" w14:textId="77777777" w:rsidR="00BA370C" w:rsidRP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070605" w14:textId="77777777" w:rsidR="00035E78" w:rsidRDefault="00035E78" w:rsidP="00144C8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32F"/>
    <w:multiLevelType w:val="hybridMultilevel"/>
    <w:tmpl w:val="9A3422F6"/>
    <w:lvl w:ilvl="0" w:tplc="929E3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68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44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F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A6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05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26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DAA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8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D7901"/>
    <w:multiLevelType w:val="hybridMultilevel"/>
    <w:tmpl w:val="A35A30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729D"/>
    <w:multiLevelType w:val="hybridMultilevel"/>
    <w:tmpl w:val="5F00E4D6"/>
    <w:lvl w:ilvl="0" w:tplc="7C2C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E3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05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6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6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E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4D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4B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08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54C02"/>
    <w:multiLevelType w:val="hybridMultilevel"/>
    <w:tmpl w:val="39B2CFA4"/>
    <w:lvl w:ilvl="0" w:tplc="730AE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C8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E0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25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6D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64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1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3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C6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85253"/>
    <w:multiLevelType w:val="hybridMultilevel"/>
    <w:tmpl w:val="F19A31FC"/>
    <w:lvl w:ilvl="0" w:tplc="05B2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2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0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7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2A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6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8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021EE"/>
    <w:multiLevelType w:val="hybridMultilevel"/>
    <w:tmpl w:val="37869FE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8550E"/>
    <w:multiLevelType w:val="hybridMultilevel"/>
    <w:tmpl w:val="7C96E538"/>
    <w:lvl w:ilvl="0" w:tplc="C608BDAE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007F4"/>
    <w:multiLevelType w:val="hybridMultilevel"/>
    <w:tmpl w:val="9BCA0F76"/>
    <w:lvl w:ilvl="0" w:tplc="6CFC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C2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A8A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4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48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C9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A1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46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A0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136FB"/>
    <w:multiLevelType w:val="hybridMultilevel"/>
    <w:tmpl w:val="E8CC5CA4"/>
    <w:lvl w:ilvl="0" w:tplc="C608BDAE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03A7"/>
    <w:multiLevelType w:val="hybridMultilevel"/>
    <w:tmpl w:val="8C40FD38"/>
    <w:lvl w:ilvl="0" w:tplc="1BBEA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00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68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7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80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0B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05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29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40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37391"/>
    <w:multiLevelType w:val="hybridMultilevel"/>
    <w:tmpl w:val="B54CAA8A"/>
    <w:lvl w:ilvl="0" w:tplc="DD06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ED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F7677E"/>
    <w:multiLevelType w:val="hybridMultilevel"/>
    <w:tmpl w:val="87044ED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067"/>
    <w:multiLevelType w:val="hybridMultilevel"/>
    <w:tmpl w:val="37E6E0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F6CAF"/>
    <w:multiLevelType w:val="hybridMultilevel"/>
    <w:tmpl w:val="732AA5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F8365A"/>
    <w:multiLevelType w:val="hybridMultilevel"/>
    <w:tmpl w:val="B62C62D0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04A49"/>
    <w:multiLevelType w:val="hybridMultilevel"/>
    <w:tmpl w:val="21260988"/>
    <w:lvl w:ilvl="0" w:tplc="E79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24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A5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9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4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4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E6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A1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33B2A"/>
    <w:multiLevelType w:val="multilevel"/>
    <w:tmpl w:val="CF3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86B01"/>
    <w:multiLevelType w:val="hybridMultilevel"/>
    <w:tmpl w:val="BBF05B98"/>
    <w:lvl w:ilvl="0" w:tplc="DD06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8360CF"/>
    <w:multiLevelType w:val="hybridMultilevel"/>
    <w:tmpl w:val="4E8CDFA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0432"/>
    <w:multiLevelType w:val="hybridMultilevel"/>
    <w:tmpl w:val="154667B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44D48"/>
    <w:multiLevelType w:val="hybridMultilevel"/>
    <w:tmpl w:val="EC843C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E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A5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4C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62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A16D5"/>
    <w:multiLevelType w:val="hybridMultilevel"/>
    <w:tmpl w:val="BBB0F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11183"/>
    <w:multiLevelType w:val="hybridMultilevel"/>
    <w:tmpl w:val="14741CB4"/>
    <w:lvl w:ilvl="0" w:tplc="7AEE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0FE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21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66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8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A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82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7F41AC"/>
    <w:multiLevelType w:val="hybridMultilevel"/>
    <w:tmpl w:val="55C84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85E9E"/>
    <w:multiLevelType w:val="hybridMultilevel"/>
    <w:tmpl w:val="7AB6F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B3BC6"/>
    <w:multiLevelType w:val="hybridMultilevel"/>
    <w:tmpl w:val="C57E1B92"/>
    <w:lvl w:ilvl="0" w:tplc="32F66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D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0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2D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69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7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C2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62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6B2D2E"/>
    <w:multiLevelType w:val="hybridMultilevel"/>
    <w:tmpl w:val="FC887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E718E"/>
    <w:multiLevelType w:val="hybridMultilevel"/>
    <w:tmpl w:val="458EB546"/>
    <w:lvl w:ilvl="0" w:tplc="9580EF48">
      <w:start w:val="2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36EDB"/>
    <w:multiLevelType w:val="hybridMultilevel"/>
    <w:tmpl w:val="E930702A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C0C71"/>
    <w:multiLevelType w:val="hybridMultilevel"/>
    <w:tmpl w:val="0BAAF524"/>
    <w:lvl w:ilvl="0" w:tplc="FDBE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A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06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ED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27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9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20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48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1C7A5B"/>
    <w:multiLevelType w:val="hybridMultilevel"/>
    <w:tmpl w:val="92B017E0"/>
    <w:lvl w:ilvl="0" w:tplc="3FEE1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F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E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4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A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2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8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3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FD7DE4"/>
    <w:multiLevelType w:val="hybridMultilevel"/>
    <w:tmpl w:val="C17E7B70"/>
    <w:lvl w:ilvl="0" w:tplc="0414000F">
      <w:start w:val="1"/>
      <w:numFmt w:val="decimal"/>
      <w:lvlText w:val="%1."/>
      <w:lvlJc w:val="left"/>
      <w:pPr>
        <w:ind w:left="927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046EA"/>
    <w:multiLevelType w:val="hybridMultilevel"/>
    <w:tmpl w:val="A848574E"/>
    <w:lvl w:ilvl="0" w:tplc="A894C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E7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C84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AA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63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EA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C4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21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3537B"/>
    <w:multiLevelType w:val="hybridMultilevel"/>
    <w:tmpl w:val="9446B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50443">
    <w:abstractNumId w:val="14"/>
  </w:num>
  <w:num w:numId="2" w16cid:durableId="1942444177">
    <w:abstractNumId w:val="28"/>
  </w:num>
  <w:num w:numId="3" w16cid:durableId="1798453139">
    <w:abstractNumId w:val="21"/>
  </w:num>
  <w:num w:numId="4" w16cid:durableId="329259409">
    <w:abstractNumId w:val="9"/>
  </w:num>
  <w:num w:numId="5" w16cid:durableId="1945796526">
    <w:abstractNumId w:val="2"/>
  </w:num>
  <w:num w:numId="6" w16cid:durableId="564075045">
    <w:abstractNumId w:val="33"/>
  </w:num>
  <w:num w:numId="7" w16cid:durableId="686101056">
    <w:abstractNumId w:val="15"/>
  </w:num>
  <w:num w:numId="8" w16cid:durableId="1107503670">
    <w:abstractNumId w:val="4"/>
  </w:num>
  <w:num w:numId="9" w16cid:durableId="1716200153">
    <w:abstractNumId w:val="30"/>
  </w:num>
  <w:num w:numId="10" w16cid:durableId="1181433702">
    <w:abstractNumId w:val="25"/>
  </w:num>
  <w:num w:numId="11" w16cid:durableId="1519656201">
    <w:abstractNumId w:val="22"/>
  </w:num>
  <w:num w:numId="12" w16cid:durableId="1573807722">
    <w:abstractNumId w:val="31"/>
  </w:num>
  <w:num w:numId="13" w16cid:durableId="2123259299">
    <w:abstractNumId w:val="12"/>
  </w:num>
  <w:num w:numId="14" w16cid:durableId="1721588069">
    <w:abstractNumId w:val="3"/>
  </w:num>
  <w:num w:numId="15" w16cid:durableId="1431781057">
    <w:abstractNumId w:val="6"/>
  </w:num>
  <w:num w:numId="16" w16cid:durableId="964895355">
    <w:abstractNumId w:val="11"/>
  </w:num>
  <w:num w:numId="17" w16cid:durableId="1016804575">
    <w:abstractNumId w:val="8"/>
  </w:num>
  <w:num w:numId="18" w16cid:durableId="1381905257">
    <w:abstractNumId w:val="23"/>
  </w:num>
  <w:num w:numId="19" w16cid:durableId="766537939">
    <w:abstractNumId w:val="27"/>
  </w:num>
  <w:num w:numId="20" w16cid:durableId="1239748806">
    <w:abstractNumId w:val="10"/>
  </w:num>
  <w:num w:numId="21" w16cid:durableId="1417050487">
    <w:abstractNumId w:val="17"/>
  </w:num>
  <w:num w:numId="22" w16cid:durableId="309020270">
    <w:abstractNumId w:val="7"/>
  </w:num>
  <w:num w:numId="23" w16cid:durableId="483857762">
    <w:abstractNumId w:val="0"/>
  </w:num>
  <w:num w:numId="24" w16cid:durableId="937953165">
    <w:abstractNumId w:val="20"/>
  </w:num>
  <w:num w:numId="25" w16cid:durableId="1444039586">
    <w:abstractNumId w:val="29"/>
  </w:num>
  <w:num w:numId="26" w16cid:durableId="372776047">
    <w:abstractNumId w:val="13"/>
  </w:num>
  <w:num w:numId="27" w16cid:durableId="2068407438">
    <w:abstractNumId w:val="26"/>
  </w:num>
  <w:num w:numId="28" w16cid:durableId="1566987802">
    <w:abstractNumId w:val="32"/>
  </w:num>
  <w:num w:numId="29" w16cid:durableId="1076365879">
    <w:abstractNumId w:val="1"/>
  </w:num>
  <w:num w:numId="30" w16cid:durableId="572668406">
    <w:abstractNumId w:val="24"/>
  </w:num>
  <w:num w:numId="31" w16cid:durableId="156114289">
    <w:abstractNumId w:val="16"/>
  </w:num>
  <w:num w:numId="32" w16cid:durableId="1964195046">
    <w:abstractNumId w:val="19"/>
  </w:num>
  <w:num w:numId="33" w16cid:durableId="1314260832">
    <w:abstractNumId w:val="5"/>
  </w:num>
  <w:num w:numId="34" w16cid:durableId="18729614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D6"/>
    <w:rsid w:val="00007F73"/>
    <w:rsid w:val="00017B68"/>
    <w:rsid w:val="000228D6"/>
    <w:rsid w:val="00024524"/>
    <w:rsid w:val="00024DDD"/>
    <w:rsid w:val="00025E7F"/>
    <w:rsid w:val="000266A8"/>
    <w:rsid w:val="0003455D"/>
    <w:rsid w:val="00035E78"/>
    <w:rsid w:val="00053238"/>
    <w:rsid w:val="00056823"/>
    <w:rsid w:val="0008333B"/>
    <w:rsid w:val="0008617E"/>
    <w:rsid w:val="000867EA"/>
    <w:rsid w:val="00091A0B"/>
    <w:rsid w:val="0009739C"/>
    <w:rsid w:val="000B48DC"/>
    <w:rsid w:val="000B64F3"/>
    <w:rsid w:val="000C4C39"/>
    <w:rsid w:val="000C5DCC"/>
    <w:rsid w:val="000D534F"/>
    <w:rsid w:val="000D7FB9"/>
    <w:rsid w:val="000E507B"/>
    <w:rsid w:val="000E6B92"/>
    <w:rsid w:val="000F0A80"/>
    <w:rsid w:val="000F299A"/>
    <w:rsid w:val="0011220F"/>
    <w:rsid w:val="001210DC"/>
    <w:rsid w:val="00122C70"/>
    <w:rsid w:val="0014367A"/>
    <w:rsid w:val="00144C83"/>
    <w:rsid w:val="001619FF"/>
    <w:rsid w:val="0016336A"/>
    <w:rsid w:val="00165320"/>
    <w:rsid w:val="00167119"/>
    <w:rsid w:val="00184049"/>
    <w:rsid w:val="00193ACB"/>
    <w:rsid w:val="001A198A"/>
    <w:rsid w:val="001A3821"/>
    <w:rsid w:val="001A3D57"/>
    <w:rsid w:val="001A6F55"/>
    <w:rsid w:val="001B043E"/>
    <w:rsid w:val="001B33DC"/>
    <w:rsid w:val="001C66D6"/>
    <w:rsid w:val="001C7B8D"/>
    <w:rsid w:val="001D05F8"/>
    <w:rsid w:val="001E301E"/>
    <w:rsid w:val="001E5EFE"/>
    <w:rsid w:val="00200A6C"/>
    <w:rsid w:val="00213B6E"/>
    <w:rsid w:val="00232142"/>
    <w:rsid w:val="00232C4A"/>
    <w:rsid w:val="0023681B"/>
    <w:rsid w:val="002373D5"/>
    <w:rsid w:val="00243947"/>
    <w:rsid w:val="00262C4C"/>
    <w:rsid w:val="002726BB"/>
    <w:rsid w:val="0027378E"/>
    <w:rsid w:val="00274874"/>
    <w:rsid w:val="00277FA7"/>
    <w:rsid w:val="002B7912"/>
    <w:rsid w:val="002C708E"/>
    <w:rsid w:val="002E68A0"/>
    <w:rsid w:val="002F1B4E"/>
    <w:rsid w:val="002F64A1"/>
    <w:rsid w:val="003100E4"/>
    <w:rsid w:val="00310322"/>
    <w:rsid w:val="003331B3"/>
    <w:rsid w:val="00334CFD"/>
    <w:rsid w:val="00340FA1"/>
    <w:rsid w:val="00350828"/>
    <w:rsid w:val="00352EB5"/>
    <w:rsid w:val="003533A6"/>
    <w:rsid w:val="00363B66"/>
    <w:rsid w:val="003640C1"/>
    <w:rsid w:val="00380966"/>
    <w:rsid w:val="00386A6E"/>
    <w:rsid w:val="00390151"/>
    <w:rsid w:val="003A5CB4"/>
    <w:rsid w:val="003B14F0"/>
    <w:rsid w:val="003C6DFA"/>
    <w:rsid w:val="003D0EF6"/>
    <w:rsid w:val="003D5900"/>
    <w:rsid w:val="003E15D5"/>
    <w:rsid w:val="003E66FB"/>
    <w:rsid w:val="003F5A0D"/>
    <w:rsid w:val="00402C41"/>
    <w:rsid w:val="00410CA6"/>
    <w:rsid w:val="00414359"/>
    <w:rsid w:val="00415494"/>
    <w:rsid w:val="00425EB1"/>
    <w:rsid w:val="0042640B"/>
    <w:rsid w:val="00430B44"/>
    <w:rsid w:val="004460CE"/>
    <w:rsid w:val="0045115D"/>
    <w:rsid w:val="00452F0B"/>
    <w:rsid w:val="00456F5C"/>
    <w:rsid w:val="00460E58"/>
    <w:rsid w:val="00463AEC"/>
    <w:rsid w:val="00463B41"/>
    <w:rsid w:val="0047347D"/>
    <w:rsid w:val="00475AD3"/>
    <w:rsid w:val="004A1499"/>
    <w:rsid w:val="004A6A60"/>
    <w:rsid w:val="004B0900"/>
    <w:rsid w:val="004F1FBF"/>
    <w:rsid w:val="004F27FF"/>
    <w:rsid w:val="004F3E60"/>
    <w:rsid w:val="00506BF3"/>
    <w:rsid w:val="005101C1"/>
    <w:rsid w:val="00511C27"/>
    <w:rsid w:val="005137A7"/>
    <w:rsid w:val="005141BA"/>
    <w:rsid w:val="0051734F"/>
    <w:rsid w:val="00525E25"/>
    <w:rsid w:val="00537D26"/>
    <w:rsid w:val="00551FEC"/>
    <w:rsid w:val="00556793"/>
    <w:rsid w:val="00560E69"/>
    <w:rsid w:val="00570418"/>
    <w:rsid w:val="00580B03"/>
    <w:rsid w:val="00586B5E"/>
    <w:rsid w:val="0058731B"/>
    <w:rsid w:val="00597728"/>
    <w:rsid w:val="005A1C6F"/>
    <w:rsid w:val="005A44CC"/>
    <w:rsid w:val="005D2B26"/>
    <w:rsid w:val="005E57A8"/>
    <w:rsid w:val="005E6273"/>
    <w:rsid w:val="005E63A5"/>
    <w:rsid w:val="0061203B"/>
    <w:rsid w:val="00616818"/>
    <w:rsid w:val="006456BD"/>
    <w:rsid w:val="00665000"/>
    <w:rsid w:val="006730FF"/>
    <w:rsid w:val="00673A0F"/>
    <w:rsid w:val="00682BA2"/>
    <w:rsid w:val="00686F00"/>
    <w:rsid w:val="006901C9"/>
    <w:rsid w:val="00695679"/>
    <w:rsid w:val="006B0D9C"/>
    <w:rsid w:val="006B1940"/>
    <w:rsid w:val="006C091C"/>
    <w:rsid w:val="00712D67"/>
    <w:rsid w:val="0071329C"/>
    <w:rsid w:val="00713879"/>
    <w:rsid w:val="00721CBC"/>
    <w:rsid w:val="00733899"/>
    <w:rsid w:val="007412E1"/>
    <w:rsid w:val="007441CC"/>
    <w:rsid w:val="007446F6"/>
    <w:rsid w:val="007462E7"/>
    <w:rsid w:val="00797312"/>
    <w:rsid w:val="007B2752"/>
    <w:rsid w:val="007C32AA"/>
    <w:rsid w:val="007C4966"/>
    <w:rsid w:val="007E18FD"/>
    <w:rsid w:val="007E2999"/>
    <w:rsid w:val="007E7776"/>
    <w:rsid w:val="007F12BA"/>
    <w:rsid w:val="007F5571"/>
    <w:rsid w:val="00804FBD"/>
    <w:rsid w:val="008107CE"/>
    <w:rsid w:val="00847DC5"/>
    <w:rsid w:val="00850A68"/>
    <w:rsid w:val="008A15F8"/>
    <w:rsid w:val="008A3628"/>
    <w:rsid w:val="008B36E2"/>
    <w:rsid w:val="008B63AA"/>
    <w:rsid w:val="008B6B03"/>
    <w:rsid w:val="008C5C5E"/>
    <w:rsid w:val="008E7428"/>
    <w:rsid w:val="00920B8E"/>
    <w:rsid w:val="00925A80"/>
    <w:rsid w:val="009315D8"/>
    <w:rsid w:val="00936465"/>
    <w:rsid w:val="009441B5"/>
    <w:rsid w:val="00946BF7"/>
    <w:rsid w:val="00991EEF"/>
    <w:rsid w:val="0099498B"/>
    <w:rsid w:val="009D78CD"/>
    <w:rsid w:val="009E45DE"/>
    <w:rsid w:val="009F243C"/>
    <w:rsid w:val="00A053AF"/>
    <w:rsid w:val="00A44B8A"/>
    <w:rsid w:val="00A571C9"/>
    <w:rsid w:val="00A604F9"/>
    <w:rsid w:val="00A615C5"/>
    <w:rsid w:val="00A7105D"/>
    <w:rsid w:val="00A76F17"/>
    <w:rsid w:val="00A85CE4"/>
    <w:rsid w:val="00AA4DBB"/>
    <w:rsid w:val="00AA72F0"/>
    <w:rsid w:val="00AC77A5"/>
    <w:rsid w:val="00AC7BCD"/>
    <w:rsid w:val="00AE3847"/>
    <w:rsid w:val="00AF0F05"/>
    <w:rsid w:val="00AF5207"/>
    <w:rsid w:val="00B06288"/>
    <w:rsid w:val="00B073E1"/>
    <w:rsid w:val="00B12838"/>
    <w:rsid w:val="00B13674"/>
    <w:rsid w:val="00B1650B"/>
    <w:rsid w:val="00B51AF9"/>
    <w:rsid w:val="00B601BC"/>
    <w:rsid w:val="00B767E0"/>
    <w:rsid w:val="00BA370C"/>
    <w:rsid w:val="00BA3EDD"/>
    <w:rsid w:val="00BA5271"/>
    <w:rsid w:val="00BA6209"/>
    <w:rsid w:val="00BA64CF"/>
    <w:rsid w:val="00BD0DDD"/>
    <w:rsid w:val="00BF3E04"/>
    <w:rsid w:val="00C10352"/>
    <w:rsid w:val="00C22EB9"/>
    <w:rsid w:val="00C27D87"/>
    <w:rsid w:val="00C346A2"/>
    <w:rsid w:val="00C40F0D"/>
    <w:rsid w:val="00C50754"/>
    <w:rsid w:val="00C510BC"/>
    <w:rsid w:val="00C51142"/>
    <w:rsid w:val="00C72B90"/>
    <w:rsid w:val="00C74F90"/>
    <w:rsid w:val="00CA556D"/>
    <w:rsid w:val="00CA5ACF"/>
    <w:rsid w:val="00CF045F"/>
    <w:rsid w:val="00CF5C5D"/>
    <w:rsid w:val="00CF5D23"/>
    <w:rsid w:val="00D00401"/>
    <w:rsid w:val="00D109E9"/>
    <w:rsid w:val="00D37CED"/>
    <w:rsid w:val="00D43802"/>
    <w:rsid w:val="00D505A8"/>
    <w:rsid w:val="00D520DF"/>
    <w:rsid w:val="00D54E5C"/>
    <w:rsid w:val="00D70625"/>
    <w:rsid w:val="00D7720C"/>
    <w:rsid w:val="00DA61D7"/>
    <w:rsid w:val="00DB291B"/>
    <w:rsid w:val="00DB3567"/>
    <w:rsid w:val="00DB52D8"/>
    <w:rsid w:val="00DB65E9"/>
    <w:rsid w:val="00DC2EBC"/>
    <w:rsid w:val="00E028F4"/>
    <w:rsid w:val="00E10850"/>
    <w:rsid w:val="00E10F55"/>
    <w:rsid w:val="00E15759"/>
    <w:rsid w:val="00E17037"/>
    <w:rsid w:val="00E22357"/>
    <w:rsid w:val="00E34060"/>
    <w:rsid w:val="00E5463D"/>
    <w:rsid w:val="00E5761A"/>
    <w:rsid w:val="00E72627"/>
    <w:rsid w:val="00E76849"/>
    <w:rsid w:val="00E81963"/>
    <w:rsid w:val="00E83F03"/>
    <w:rsid w:val="00E90679"/>
    <w:rsid w:val="00EA0CB3"/>
    <w:rsid w:val="00EB3AC1"/>
    <w:rsid w:val="00EB46AB"/>
    <w:rsid w:val="00EB62E5"/>
    <w:rsid w:val="00EC7C52"/>
    <w:rsid w:val="00ED0B81"/>
    <w:rsid w:val="00ED5F03"/>
    <w:rsid w:val="00EE2761"/>
    <w:rsid w:val="00EE47FF"/>
    <w:rsid w:val="00EF13F8"/>
    <w:rsid w:val="00EF64BD"/>
    <w:rsid w:val="00F05ED4"/>
    <w:rsid w:val="00F11C15"/>
    <w:rsid w:val="00F12550"/>
    <w:rsid w:val="00F36D23"/>
    <w:rsid w:val="00F4726A"/>
    <w:rsid w:val="00F55ACF"/>
    <w:rsid w:val="00FC71B5"/>
    <w:rsid w:val="00FD26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AD62EF"/>
  <w15:docId w15:val="{A22FD37A-43B7-410F-9D42-88140B7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D5F0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0E58"/>
  </w:style>
  <w:style w:type="paragraph" w:styleId="Bunntekst">
    <w:name w:val="footer"/>
    <w:basedOn w:val="Normal"/>
    <w:link w:val="Bunn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0E58"/>
  </w:style>
  <w:style w:type="paragraph" w:styleId="Bobletekst">
    <w:name w:val="Balloon Text"/>
    <w:basedOn w:val="Normal"/>
    <w:link w:val="BobletekstTegn"/>
    <w:uiPriority w:val="99"/>
    <w:semiHidden/>
    <w:unhideWhenUsed/>
    <w:rsid w:val="00460E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E5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link w:val="NoParagraphStyleTegn"/>
    <w:rsid w:val="00A710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C5DCC"/>
    <w:rPr>
      <w:color w:val="808080"/>
    </w:rPr>
  </w:style>
  <w:style w:type="paragraph" w:styleId="Ingenmellomrom">
    <w:name w:val="No Spacing"/>
    <w:link w:val="IngenmellomromTegn"/>
    <w:uiPriority w:val="1"/>
    <w:rsid w:val="00EB46AB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B46AB"/>
    <w:rPr>
      <w:rFonts w:eastAsiaTheme="minorEastAsia"/>
    </w:rPr>
  </w:style>
  <w:style w:type="paragraph" w:styleId="Undertittel">
    <w:name w:val="Subtitle"/>
    <w:basedOn w:val="Normal"/>
    <w:next w:val="Normal"/>
    <w:link w:val="UndertittelTegn"/>
    <w:uiPriority w:val="11"/>
    <w:rsid w:val="00B1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B12838"/>
    <w:rPr>
      <w:b/>
      <w:bCs/>
    </w:rPr>
  </w:style>
  <w:style w:type="paragraph" w:customStyle="1" w:styleId="Kontoradresse">
    <w:name w:val="Kontoradresse"/>
    <w:basedOn w:val="NoParagraphStyle"/>
    <w:link w:val="AdresseTegn"/>
    <w:qFormat/>
    <w:rsid w:val="0008333B"/>
    <w:pPr>
      <w:spacing w:line="240" w:lineRule="auto"/>
    </w:pPr>
    <w:rPr>
      <w:rFonts w:ascii="Arial" w:hAnsi="Arial" w:cs="Arial"/>
      <w:sz w:val="15"/>
      <w:szCs w:val="15"/>
      <w:lang w:val="nb-NO"/>
    </w:rPr>
  </w:style>
  <w:style w:type="paragraph" w:customStyle="1" w:styleId="Overskrift">
    <w:name w:val="Overskrift"/>
    <w:basedOn w:val="Normal"/>
    <w:link w:val="OverskriftTegn"/>
    <w:qFormat/>
    <w:rsid w:val="00144C83"/>
    <w:rPr>
      <w:b/>
      <w:noProof/>
      <w:sz w:val="28"/>
      <w:szCs w:val="28"/>
      <w:lang w:eastAsia="nb-NO"/>
    </w:rPr>
  </w:style>
  <w:style w:type="character" w:customStyle="1" w:styleId="NoParagraphStyleTegn">
    <w:name w:val="[No Paragraph Style] Tegn"/>
    <w:basedOn w:val="Standardskriftforavsnitt"/>
    <w:link w:val="NoParagraphStyle"/>
    <w:rsid w:val="00B12838"/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AdresseTegn">
    <w:name w:val="Adresse Tegn"/>
    <w:basedOn w:val="NoParagraphStyleTegn"/>
    <w:link w:val="Kontoradresse"/>
    <w:rsid w:val="0008333B"/>
    <w:rPr>
      <w:rFonts w:ascii="Arial" w:hAnsi="Arial" w:cs="Arial"/>
      <w:color w:val="000000"/>
      <w:sz w:val="15"/>
      <w:szCs w:val="15"/>
      <w:lang w:val="en-GB"/>
    </w:rPr>
  </w:style>
  <w:style w:type="character" w:customStyle="1" w:styleId="OverskriftTegn">
    <w:name w:val="Overskrift Tegn"/>
    <w:basedOn w:val="Standardskriftforavsnitt"/>
    <w:link w:val="Overskrift"/>
    <w:rsid w:val="00144C83"/>
    <w:rPr>
      <w:rFonts w:ascii="Times New Roman" w:hAnsi="Times New Roman" w:cs="Times New Roman"/>
      <w:b/>
      <w:noProof/>
      <w:sz w:val="28"/>
      <w:szCs w:val="28"/>
      <w:lang w:eastAsia="nb-NO"/>
    </w:rPr>
  </w:style>
  <w:style w:type="paragraph" w:customStyle="1" w:styleId="Avdeling">
    <w:name w:val="Avdeling"/>
    <w:basedOn w:val="Kontoradresse"/>
    <w:link w:val="AvdelingTegn"/>
    <w:qFormat/>
    <w:rsid w:val="00AC77A5"/>
    <w:rPr>
      <w:b/>
      <w:lang w:val="en-GB"/>
    </w:rPr>
  </w:style>
  <w:style w:type="character" w:customStyle="1" w:styleId="AvdelingTegn">
    <w:name w:val="Avdeling Tegn"/>
    <w:basedOn w:val="AdresseTegn"/>
    <w:link w:val="Avdeling"/>
    <w:rsid w:val="00AC77A5"/>
    <w:rPr>
      <w:rFonts w:ascii="Arial" w:hAnsi="Arial" w:cs="Arial"/>
      <w:b/>
      <w:color w:val="000000"/>
      <w:sz w:val="15"/>
      <w:szCs w:val="15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ED5F03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65320"/>
    <w:pPr>
      <w:ind w:left="720"/>
      <w:contextualSpacing/>
    </w:pPr>
  </w:style>
  <w:style w:type="table" w:styleId="Rutenettabell1lys">
    <w:name w:val="Grid Table 1 Light"/>
    <w:basedOn w:val="Vanligtabell"/>
    <w:uiPriority w:val="46"/>
    <w:rsid w:val="00CF5C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091A0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01C1"/>
    <w:rPr>
      <w:color w:val="605E5C"/>
      <w:shd w:val="clear" w:color="auto" w:fill="E1DFDD"/>
    </w:rPr>
  </w:style>
  <w:style w:type="character" w:customStyle="1" w:styleId="hilite">
    <w:name w:val="hilite"/>
    <w:basedOn w:val="Standardskriftforavsnitt"/>
    <w:rsid w:val="00456F5C"/>
  </w:style>
  <w:style w:type="paragraph" w:styleId="NormalWeb">
    <w:name w:val="Normal (Web)"/>
    <w:basedOn w:val="Normal"/>
    <w:uiPriority w:val="99"/>
    <w:unhideWhenUsed/>
    <w:rsid w:val="003F5A0D"/>
    <w:pPr>
      <w:spacing w:before="100" w:beforeAutospacing="1" w:after="100" w:afterAutospacing="1"/>
    </w:pPr>
    <w:rPr>
      <w:rFonts w:eastAsia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31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38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1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633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nb/oslo-og-viken/kommunal-styring/tilsyn/fra-na-av-kan-kommunene-bydelene-og-fylkeskommunene-gi-oss-en-tilbakemelding-pa-vare-kommunerettede-tilsy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EF853-B727-46D5-A34D-7A4D4D5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1441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Butt, Fakra</dc:creator>
  <cp:lastModifiedBy>Butt, Fakra</cp:lastModifiedBy>
  <cp:revision>9</cp:revision>
  <cp:lastPrinted>2022-11-23T13:09:00Z</cp:lastPrinted>
  <dcterms:created xsi:type="dcterms:W3CDTF">2022-11-22T13:55:00Z</dcterms:created>
  <dcterms:modified xsi:type="dcterms:W3CDTF">2022-12-01T12:08:00Z</dcterms:modified>
</cp:coreProperties>
</file>